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4EC42" w14:textId="372D35E3" w:rsidR="005D4D94" w:rsidRDefault="00731ED5">
      <w:pPr>
        <w:pStyle w:val="Title"/>
        <w:jc w:val="center"/>
        <w:rPr>
          <w:rFonts w:ascii="Calibri" w:hAnsi="Calibri"/>
          <w:sz w:val="44"/>
          <w:szCs w:val="44"/>
        </w:rPr>
      </w:pPr>
      <w:r>
        <w:rPr>
          <w:noProof/>
          <w:color w:val="000000"/>
        </w:rPr>
        <w:drawing>
          <wp:inline distT="0" distB="0" distL="0" distR="0" wp14:anchorId="550E01DA" wp14:editId="1569E509">
            <wp:extent cx="1275480" cy="911699"/>
            <wp:effectExtent l="0" t="0" r="1270" b="3175"/>
            <wp:docPr id="66" name="image1.png"/>
            <wp:cNvGraphicFramePr/>
            <a:graphic xmlns:a="http://schemas.openxmlformats.org/drawingml/2006/main">
              <a:graphicData uri="http://schemas.openxmlformats.org/drawingml/2006/picture">
                <pic:pic xmlns:pic="http://schemas.openxmlformats.org/drawingml/2006/picture">
                  <pic:nvPicPr>
                    <pic:cNvPr id="66" name="image1.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275480" cy="911699"/>
                    </a:xfrm>
                    <a:prstGeom prst="rect">
                      <a:avLst/>
                    </a:prstGeom>
                    <a:ln/>
                  </pic:spPr>
                </pic:pic>
              </a:graphicData>
            </a:graphic>
          </wp:inline>
        </w:drawing>
      </w:r>
    </w:p>
    <w:p w14:paraId="29388E0C" w14:textId="62DCC731" w:rsidR="005D4D94" w:rsidRDefault="005D4D94">
      <w:pPr>
        <w:pStyle w:val="Title"/>
        <w:jc w:val="center"/>
        <w:rPr>
          <w:rFonts w:ascii="Calibri" w:hAnsi="Calibri"/>
          <w:sz w:val="44"/>
          <w:szCs w:val="44"/>
        </w:rPr>
      </w:pPr>
    </w:p>
    <w:p w14:paraId="4AD28089" w14:textId="77777777" w:rsidR="00055AAB" w:rsidRPr="000A624C" w:rsidRDefault="00055AAB" w:rsidP="000A624C"/>
    <w:p w14:paraId="79AE35AD" w14:textId="77777777" w:rsidR="005D4D94" w:rsidRPr="000A624C" w:rsidRDefault="00D765C8">
      <w:pPr>
        <w:pStyle w:val="Title"/>
        <w:pBdr>
          <w:bottom w:val="single" w:sz="12" w:space="1" w:color="000000"/>
        </w:pBdr>
        <w:rPr>
          <w:rFonts w:ascii="DINPro-Medium" w:eastAsia="DINPro-Medium" w:hAnsi="DINPro-Medium" w:cs="DINPro-Medium"/>
          <w:color w:val="2F5496"/>
          <w:sz w:val="40"/>
          <w:szCs w:val="40"/>
        </w:rPr>
      </w:pPr>
      <w:r w:rsidRPr="000A624C">
        <w:rPr>
          <w:rFonts w:ascii="DINPro-Medium" w:eastAsia="DINPro-Medium" w:hAnsi="DINPro-Medium" w:cs="DINPro-Medium"/>
          <w:color w:val="2F5496"/>
          <w:sz w:val="40"/>
          <w:szCs w:val="40"/>
        </w:rPr>
        <w:t xml:space="preserve">UN Decade of Ocean Science for Sustainable Development </w:t>
      </w:r>
    </w:p>
    <w:p w14:paraId="2B4E2D74" w14:textId="77777777" w:rsidR="005D4D94" w:rsidRPr="000A624C" w:rsidRDefault="005D4D94">
      <w:pPr>
        <w:rPr>
          <w:sz w:val="48"/>
          <w:szCs w:val="48"/>
        </w:rPr>
      </w:pPr>
    </w:p>
    <w:p w14:paraId="057DCBC8" w14:textId="77777777" w:rsidR="00055AAB" w:rsidRPr="000A624C" w:rsidRDefault="00055AAB">
      <w:pPr>
        <w:rPr>
          <w:color w:val="2F5496"/>
          <w:sz w:val="48"/>
          <w:szCs w:val="48"/>
        </w:rPr>
      </w:pPr>
    </w:p>
    <w:p w14:paraId="38B8DED4" w14:textId="6170602D" w:rsidR="005D4D94" w:rsidRPr="000A624C" w:rsidRDefault="00D765C8" w:rsidP="000A624C">
      <w:pPr>
        <w:pStyle w:val="Title"/>
        <w:jc w:val="center"/>
        <w:rPr>
          <w:rFonts w:ascii="DINPro-Black" w:eastAsia="DINPro-Black" w:hAnsi="DINPro-Black" w:cs="DINPro-Black"/>
          <w:b/>
          <w:color w:val="2F5496"/>
          <w:sz w:val="48"/>
          <w:szCs w:val="48"/>
        </w:rPr>
      </w:pPr>
      <w:r w:rsidRPr="000A624C">
        <w:rPr>
          <w:rFonts w:ascii="DINPro-Black" w:eastAsia="DINPro-Black" w:hAnsi="DINPro-Black" w:cs="DINPro-Black"/>
          <w:color w:val="2F5496"/>
          <w:sz w:val="48"/>
          <w:szCs w:val="48"/>
        </w:rPr>
        <w:t>Advisory Report on</w:t>
      </w:r>
      <w:r w:rsidRPr="000A624C">
        <w:rPr>
          <w:rFonts w:ascii="DINPro-Black" w:eastAsia="DINPro-Black" w:hAnsi="DINPro-Black" w:cs="DINPro-Black"/>
          <w:b/>
          <w:color w:val="2F5496"/>
          <w:sz w:val="48"/>
          <w:szCs w:val="48"/>
        </w:rPr>
        <w:t xml:space="preserve"> Communications Strategy</w:t>
      </w:r>
    </w:p>
    <w:p w14:paraId="71117C4A" w14:textId="7D2BBB0B" w:rsidR="00055AAB" w:rsidRDefault="00D765C8" w:rsidP="004411CC">
      <w:pPr>
        <w:pStyle w:val="Title"/>
        <w:jc w:val="center"/>
        <w:rPr>
          <w:rFonts w:ascii="DINPro-Bold" w:eastAsia="DINPro-Bold" w:hAnsi="DINPro-Bold" w:cs="DINPro-Bold"/>
          <w:b/>
          <w:color w:val="2F5496"/>
          <w:sz w:val="48"/>
          <w:szCs w:val="48"/>
        </w:rPr>
      </w:pPr>
      <w:r w:rsidRPr="004411CC">
        <w:rPr>
          <w:rFonts w:ascii="DINPro-Bold" w:eastAsia="DINPro-Bold" w:hAnsi="DINPro-Bold" w:cs="DINPro-Bold"/>
          <w:b/>
          <w:color w:val="2F5496"/>
          <w:sz w:val="48"/>
          <w:szCs w:val="48"/>
        </w:rPr>
        <w:t>2021</w:t>
      </w:r>
      <w:r w:rsidR="004411CC">
        <w:rPr>
          <w:rFonts w:ascii="DINPro-Bold" w:eastAsia="DINPro-Bold" w:hAnsi="DINPro-Bold" w:cs="DINPro-Bold"/>
          <w:b/>
          <w:color w:val="2F5496"/>
          <w:sz w:val="48"/>
          <w:szCs w:val="48"/>
        </w:rPr>
        <w:t>–</w:t>
      </w:r>
      <w:r w:rsidRPr="004411CC">
        <w:rPr>
          <w:rFonts w:ascii="DINPro-Bold" w:eastAsia="DINPro-Bold" w:hAnsi="DINPro-Bold" w:cs="DINPro-Bold"/>
          <w:b/>
          <w:color w:val="2F5496"/>
          <w:sz w:val="48"/>
          <w:szCs w:val="48"/>
        </w:rPr>
        <w:t>23</w:t>
      </w:r>
      <w:r w:rsidR="004411CC">
        <w:rPr>
          <w:rFonts w:ascii="DINPro-Bold" w:eastAsia="DINPro-Bold" w:hAnsi="DINPro-Bold" w:cs="DINPro-Bold"/>
          <w:b/>
          <w:color w:val="2F5496"/>
          <w:sz w:val="48"/>
          <w:szCs w:val="48"/>
        </w:rPr>
        <w:t xml:space="preserve"> (</w:t>
      </w:r>
      <w:r w:rsidRPr="000A624C">
        <w:rPr>
          <w:rFonts w:ascii="DINPro-Bold" w:eastAsia="DINPro-Bold" w:hAnsi="DINPro-Bold" w:cs="DINPro-Bold"/>
          <w:b/>
          <w:color w:val="2F5496"/>
          <w:sz w:val="48"/>
          <w:szCs w:val="48"/>
        </w:rPr>
        <w:t>v2.0</w:t>
      </w:r>
      <w:r w:rsidR="004411CC">
        <w:rPr>
          <w:rFonts w:ascii="DINPro-Bold" w:eastAsia="DINPro-Bold" w:hAnsi="DINPro-Bold" w:cs="DINPro-Bold"/>
          <w:b/>
          <w:color w:val="2F5496"/>
          <w:sz w:val="48"/>
          <w:szCs w:val="48"/>
        </w:rPr>
        <w:t>)</w:t>
      </w:r>
    </w:p>
    <w:p w14:paraId="3978350D" w14:textId="77777777" w:rsidR="00055AAB" w:rsidRDefault="00055AAB" w:rsidP="004411CC">
      <w:pPr>
        <w:pStyle w:val="Title"/>
        <w:jc w:val="center"/>
        <w:rPr>
          <w:rFonts w:ascii="DINPro-Bold" w:eastAsia="DINPro-Bold" w:hAnsi="DINPro-Bold" w:cs="DINPro-Bold"/>
          <w:b/>
          <w:color w:val="2F5496"/>
          <w:sz w:val="48"/>
          <w:szCs w:val="48"/>
        </w:rPr>
      </w:pPr>
    </w:p>
    <w:p w14:paraId="0D162A6D" w14:textId="77777777" w:rsidR="00055AAB" w:rsidRDefault="00055AAB" w:rsidP="004411CC">
      <w:pPr>
        <w:pStyle w:val="Title"/>
        <w:jc w:val="center"/>
        <w:rPr>
          <w:rFonts w:ascii="DINPro-Bold" w:eastAsia="DINPro-Bold" w:hAnsi="DINPro-Bold" w:cs="DINPro-Bold"/>
          <w:b/>
          <w:color w:val="2F5496"/>
          <w:sz w:val="48"/>
          <w:szCs w:val="48"/>
        </w:rPr>
      </w:pPr>
    </w:p>
    <w:p w14:paraId="185FB6F1" w14:textId="458EEE30" w:rsidR="005D4D94" w:rsidRPr="000A624C" w:rsidRDefault="00055AAB" w:rsidP="000A624C">
      <w:pPr>
        <w:pStyle w:val="Title"/>
        <w:jc w:val="center"/>
        <w:rPr>
          <w:rFonts w:ascii="DINPro-Bold" w:eastAsia="DINPro-Bold" w:hAnsi="DINPro-Bold" w:cs="DINPro-Bold"/>
          <w:b/>
          <w:color w:val="2F5496"/>
          <w:sz w:val="48"/>
          <w:szCs w:val="48"/>
        </w:rPr>
      </w:pPr>
      <w:r>
        <w:rPr>
          <w:rFonts w:ascii="DINPro-Bold" w:eastAsia="DINPro-Bold" w:hAnsi="DINPro-Bold" w:cs="DINPro-Bold"/>
          <w:b/>
          <w:color w:val="2F5496"/>
          <w:sz w:val="48"/>
          <w:szCs w:val="48"/>
        </w:rPr>
        <w:t>(DRAFT)</w:t>
      </w:r>
      <w:r w:rsidR="00D765C8" w:rsidRPr="000A624C">
        <w:rPr>
          <w:rFonts w:ascii="DINPro-Bold" w:eastAsia="DINPro-Bold" w:hAnsi="DINPro-Bold" w:cs="DINPro-Bold"/>
          <w:b/>
          <w:sz w:val="48"/>
          <w:szCs w:val="48"/>
        </w:rPr>
        <w:br/>
      </w:r>
    </w:p>
    <w:p w14:paraId="29F6A035" w14:textId="77777777" w:rsidR="00A57324" w:rsidRDefault="00A57324"/>
    <w:p w14:paraId="6C02C63A" w14:textId="77777777" w:rsidR="00A57324" w:rsidRDefault="00A57324"/>
    <w:p w14:paraId="3E4995CC" w14:textId="77777777" w:rsidR="00A57324" w:rsidRDefault="00A57324"/>
    <w:p w14:paraId="52A5AC2E" w14:textId="77777777" w:rsidR="00A57324" w:rsidRDefault="00A57324"/>
    <w:p w14:paraId="68CB56CC" w14:textId="77777777" w:rsidR="00A57324" w:rsidRDefault="00A57324"/>
    <w:p w14:paraId="7D98AE74" w14:textId="77777777" w:rsidR="00A57324" w:rsidRDefault="00A57324"/>
    <w:p w14:paraId="1CE13258" w14:textId="77777777" w:rsidR="00A57324" w:rsidRDefault="00A57324"/>
    <w:p w14:paraId="0ADA1E98" w14:textId="77777777" w:rsidR="00A57324" w:rsidRDefault="00A57324"/>
    <w:p w14:paraId="2B82B358" w14:textId="77777777" w:rsidR="00A57324" w:rsidRDefault="00A57324"/>
    <w:p w14:paraId="04EDB030" w14:textId="77777777" w:rsidR="00A57324" w:rsidRDefault="00A57324"/>
    <w:p w14:paraId="0D38B90C" w14:textId="77777777" w:rsidR="00A57324" w:rsidRDefault="00A57324"/>
    <w:p w14:paraId="60CDB760" w14:textId="77777777" w:rsidR="00A57324" w:rsidRDefault="00A57324"/>
    <w:p w14:paraId="6D6BCCEC" w14:textId="77777777" w:rsidR="00A57324" w:rsidRDefault="00A57324"/>
    <w:p w14:paraId="587FEF98" w14:textId="77777777" w:rsidR="00A57324" w:rsidRDefault="00A57324"/>
    <w:p w14:paraId="3F17842B" w14:textId="77777777" w:rsidR="00A57324" w:rsidRDefault="00A57324" w:rsidP="000A624C">
      <w:pPr>
        <w:spacing w:after="0" w:line="276" w:lineRule="auto"/>
        <w:jc w:val="right"/>
        <w:rPr>
          <w:rFonts w:ascii="DINPro-Light" w:eastAsia="DINPro-Light" w:hAnsi="DINPro-Light" w:cs="DINPro-Light"/>
          <w:color w:val="262626"/>
          <w:sz w:val="18"/>
          <w:szCs w:val="18"/>
        </w:rPr>
      </w:pPr>
      <w:r>
        <w:rPr>
          <w:rFonts w:ascii="DINPro-Light" w:eastAsia="DINPro-Light" w:hAnsi="DINPro-Light" w:cs="DINPro-Light"/>
          <w:color w:val="262626"/>
          <w:sz w:val="18"/>
          <w:szCs w:val="18"/>
        </w:rPr>
        <w:t xml:space="preserve">Written by </w:t>
      </w:r>
      <w:proofErr w:type="spellStart"/>
      <w:r>
        <w:rPr>
          <w:rFonts w:ascii="DINPro-Light" w:eastAsia="DINPro-Light" w:hAnsi="DINPro-Light" w:cs="DINPro-Light"/>
          <w:color w:val="262626"/>
          <w:sz w:val="18"/>
          <w:szCs w:val="18"/>
        </w:rPr>
        <w:t>Reelmedia</w:t>
      </w:r>
      <w:proofErr w:type="spellEnd"/>
      <w:r>
        <w:rPr>
          <w:rFonts w:ascii="DINPro-Light" w:eastAsia="DINPro-Light" w:hAnsi="DINPro-Light" w:cs="DINPro-Light"/>
          <w:color w:val="262626"/>
          <w:sz w:val="18"/>
          <w:szCs w:val="18"/>
        </w:rPr>
        <w:t xml:space="preserve"> Film Ltd. </w:t>
      </w:r>
    </w:p>
    <w:p w14:paraId="2AF9F998" w14:textId="5BA15D2A" w:rsidR="005D4D94" w:rsidRDefault="00D765C8">
      <w:r>
        <w:br w:type="page"/>
      </w:r>
    </w:p>
    <w:p w14:paraId="52E8FEFB" w14:textId="77777777" w:rsidR="005D4D94" w:rsidRDefault="00D765C8" w:rsidP="000A624C">
      <w:pPr>
        <w:pStyle w:val="Heading1"/>
        <w:numPr>
          <w:ilvl w:val="0"/>
          <w:numId w:val="0"/>
        </w:numPr>
        <w:snapToGrid w:val="0"/>
        <w:spacing w:before="0" w:after="240"/>
        <w:jc w:val="both"/>
        <w:rPr>
          <w:rFonts w:ascii="DINPro-Bold" w:eastAsia="DINPro-Bold" w:hAnsi="DINPro-Bold" w:cs="DINPro-Bold"/>
          <w:b/>
          <w:sz w:val="28"/>
          <w:szCs w:val="28"/>
        </w:rPr>
      </w:pPr>
      <w:r>
        <w:rPr>
          <w:rFonts w:ascii="DINPro-Bold" w:eastAsia="DINPro-Bold" w:hAnsi="DINPro-Bold" w:cs="DINPro-Bold"/>
          <w:b/>
          <w:sz w:val="28"/>
          <w:szCs w:val="28"/>
        </w:rPr>
        <w:lastRenderedPageBreak/>
        <w:t>Executive summary</w:t>
      </w:r>
    </w:p>
    <w:p w14:paraId="17998B54" w14:textId="77777777" w:rsidR="005D4D94" w:rsidRPr="000A624C" w:rsidRDefault="00D765C8" w:rsidP="0035024B">
      <w:pPr>
        <w:pStyle w:val="Heading1"/>
        <w:numPr>
          <w:ilvl w:val="0"/>
          <w:numId w:val="0"/>
        </w:numPr>
        <w:snapToGrid w:val="0"/>
        <w:spacing w:before="0" w:after="24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Ocean Decade represents a unique opportunity to bring together world-leading experts from across the globe to tackle some of the most urgent needs and challenges today. The scope to transform our future through collaboration across sectors, geographies, </w:t>
      </w:r>
      <w:proofErr w:type="gramStart"/>
      <w:r w:rsidRPr="000A624C">
        <w:rPr>
          <w:rFonts w:ascii="DINPro-Light" w:eastAsia="DINPro-Light" w:hAnsi="DINPro-Light" w:cs="DINPro-Light"/>
          <w:color w:val="262626"/>
          <w:sz w:val="22"/>
          <w:szCs w:val="22"/>
        </w:rPr>
        <w:t>generations</w:t>
      </w:r>
      <w:proofErr w:type="gramEnd"/>
      <w:r w:rsidRPr="000A624C">
        <w:rPr>
          <w:rFonts w:ascii="DINPro-Light" w:eastAsia="DINPro-Light" w:hAnsi="DINPro-Light" w:cs="DINPro-Light"/>
          <w:color w:val="262626"/>
          <w:sz w:val="22"/>
          <w:szCs w:val="22"/>
        </w:rPr>
        <w:t xml:space="preserve"> and academic disciplines is an exciting moment in our history and requires a global coalescing and togetherness in order to create solutions which will make a real-world difference.</w:t>
      </w:r>
    </w:p>
    <w:p w14:paraId="7882E370" w14:textId="11B397E6" w:rsidR="005D4D94" w:rsidRPr="000A624C" w:rsidRDefault="00D765C8">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Over the past four years, experts from science, industry, government, NGOs, foundations, UN agencies and early career professionals have come together in workshops, events, conferences, meetings and consultations to create an Implementation Plan and vision for a truly transformative Decade, setting out 10 challenges to establish the science we need, for the ocean we want.</w:t>
      </w:r>
    </w:p>
    <w:p w14:paraId="505C3C4B" w14:textId="77777777" w:rsidR="005D4D94" w:rsidRPr="000A624C" w:rsidRDefault="00D765C8">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During this time, the upsurge of interest has prompted the creation of numerous communications about the Decade worldwide by multiple stakeholders within and outside the IOC– from social media plans, to reports, events, website development and press outreach, alongside the appointment of a communications advisory group, and communications approaches by professionals in partner institutions.</w:t>
      </w:r>
    </w:p>
    <w:p w14:paraId="7D81E5C7" w14:textId="31D7129F" w:rsidR="005D4D94" w:rsidRPr="000A624C" w:rsidRDefault="00D765C8">
      <w:pPr>
        <w:snapToGrid w:val="0"/>
        <w:spacing w:after="240" w:line="240" w:lineRule="auto"/>
        <w:jc w:val="both"/>
        <w:rPr>
          <w:rFonts w:ascii="DINPro-Light" w:eastAsia="DINPro-Light" w:hAnsi="DINPro-Light" w:cs="DINPro-Light"/>
          <w:sz w:val="22"/>
          <w:szCs w:val="22"/>
        </w:rPr>
      </w:pPr>
      <w:r w:rsidRPr="000A624C">
        <w:rPr>
          <w:rFonts w:ascii="DINPro-Light" w:eastAsia="DINPro-Light" w:hAnsi="DINPro-Light" w:cs="DINPro-Light"/>
          <w:sz w:val="22"/>
          <w:szCs w:val="22"/>
        </w:rPr>
        <w:t xml:space="preserve">This Advisory Report on the Communications Strategy provides an overview of the proposed approach to communications throughout the Ocean Decade. It is being presented to the 31st Assembly of the Intergovernmental Oceanographic Commission of UNESCO to </w:t>
      </w:r>
      <w:r w:rsidR="0035024B" w:rsidRPr="000A624C">
        <w:rPr>
          <w:rFonts w:ascii="DINPro-Light" w:eastAsia="DINPro-Light" w:hAnsi="DINPro-Light" w:cs="DINPro-Light"/>
          <w:sz w:val="22"/>
          <w:szCs w:val="22"/>
        </w:rPr>
        <w:t>facilitate</w:t>
      </w:r>
      <w:r w:rsidRPr="000A624C">
        <w:rPr>
          <w:rFonts w:ascii="DINPro-Light" w:eastAsia="DINPro-Light" w:hAnsi="DINPro-Light" w:cs="DINPro-Light"/>
          <w:sz w:val="22"/>
          <w:szCs w:val="22"/>
        </w:rPr>
        <w:t xml:space="preserve"> feedback by IOC Member States that will be integrated into the development of the final Communications Strategy. </w:t>
      </w:r>
    </w:p>
    <w:p w14:paraId="7B591001" w14:textId="77777777" w:rsidR="005D4D94" w:rsidRPr="0035024B" w:rsidRDefault="00D765C8">
      <w:pPr>
        <w:jc w:val="both"/>
        <w:rPr>
          <w:rFonts w:ascii="DINPro-Bold" w:eastAsia="DINPro-Bold" w:hAnsi="DINPro-Bold" w:cs="DINPro-Bold"/>
          <w:b/>
          <w:color w:val="2F5496"/>
          <w:sz w:val="22"/>
          <w:szCs w:val="22"/>
        </w:rPr>
      </w:pPr>
      <w:r w:rsidRPr="0035024B">
        <w:rPr>
          <w:rFonts w:ascii="DINPro-Bold" w:eastAsia="DINPro-Bold" w:hAnsi="DINPro-Bold" w:cs="DINPro-Bold"/>
          <w:b/>
          <w:color w:val="2F5496"/>
          <w:sz w:val="22"/>
          <w:szCs w:val="22"/>
        </w:rPr>
        <w:t>Communications is fundamental to the Decade’s success</w:t>
      </w:r>
    </w:p>
    <w:p w14:paraId="22C7FB5D" w14:textId="77777777" w:rsidR="005D4D94" w:rsidRPr="000A624C" w:rsidRDefault="00D765C8">
      <w:pPr>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As we set foot on the 10-year path of the Decade, it is crucial we now harness the excitement and potential of this global network by producing impactful communications which amplify the Ocean Decade as a collective voice and capture the appetite and eagerness of stakeholders to create real change. As a scientist in a focus group remarked, ‘Communications is fundamental – if we cannot get this right, we will not be able to deliver the enormous scope of the Decade’. </w:t>
      </w:r>
    </w:p>
    <w:p w14:paraId="6D02E225" w14:textId="77777777" w:rsidR="005D4D94" w:rsidRPr="000A624C" w:rsidRDefault="00D765C8">
      <w:pPr>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With consultation at the heart of the Decade, the creation of this report has been entirely led by this mandate, including numerous focus group interviews with stakeholders across the private sector, trusts and foundations, the ocean science community, early career professionals, NGOs and UN agencies to ensure the needs of these groups are realised through tangible recommendations and plans.</w:t>
      </w:r>
    </w:p>
    <w:p w14:paraId="0393CB74" w14:textId="77777777" w:rsidR="005D4D94" w:rsidRPr="0035024B" w:rsidRDefault="00D765C8">
      <w:pPr>
        <w:jc w:val="both"/>
        <w:rPr>
          <w:rFonts w:ascii="DINPro-Bold" w:eastAsia="DINPro-Bold" w:hAnsi="DINPro-Bold" w:cs="DINPro-Bold"/>
          <w:b/>
          <w:color w:val="2F5496"/>
          <w:sz w:val="22"/>
          <w:szCs w:val="22"/>
        </w:rPr>
      </w:pPr>
      <w:r w:rsidRPr="0035024B">
        <w:rPr>
          <w:rFonts w:ascii="DINPro-Bold" w:eastAsia="DINPro-Bold" w:hAnsi="DINPro-Bold" w:cs="DINPro-Bold"/>
          <w:b/>
          <w:color w:val="2F5496"/>
          <w:sz w:val="22"/>
          <w:szCs w:val="22"/>
        </w:rPr>
        <w:t>Global yet local</w:t>
      </w:r>
    </w:p>
    <w:p w14:paraId="57F0D9A3" w14:textId="77777777" w:rsidR="005D4D94" w:rsidRPr="000A624C" w:rsidRDefault="00D765C8">
      <w:pPr>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report also considers the critical need to remain specific to geographies, regions and demographics whilst telling a collective narrative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ensure the Decade is relevant to everyone – from fishermen, to lab-based scientists, and policymakers. From countries in the Western Pacific to the Indian Ocean, to the North Atlantic.  We cannot create the solutions we need in isolation.</w:t>
      </w:r>
    </w:p>
    <w:p w14:paraId="372FD046" w14:textId="3D49AEC9" w:rsidR="005D4D94" w:rsidRPr="0035024B" w:rsidRDefault="00D765C8" w:rsidP="000A624C">
      <w:pPr>
        <w:jc w:val="both"/>
        <w:rPr>
          <w:rFonts w:ascii="DINPro-Bold" w:eastAsia="DINPro-Bold" w:hAnsi="DINPro-Bold" w:cs="DINPro-Bold"/>
          <w:b/>
          <w:color w:val="2F5496"/>
          <w:sz w:val="22"/>
          <w:szCs w:val="22"/>
        </w:rPr>
      </w:pPr>
      <w:r w:rsidRPr="000A624C">
        <w:rPr>
          <w:rFonts w:ascii="DINPro-Light" w:eastAsia="DINPro-Light" w:hAnsi="DINPro-Light" w:cs="DINPro-Light"/>
          <w:color w:val="262626"/>
          <w:sz w:val="22"/>
          <w:szCs w:val="22"/>
        </w:rPr>
        <w:t xml:space="preserve">The report looks at the initial three-year period of the Decade,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be as granular and specific as possible and sets a basis for strong communications for the remainder of the Decade. </w:t>
      </w:r>
    </w:p>
    <w:p w14:paraId="379C5603" w14:textId="77777777" w:rsidR="005D4D94" w:rsidRPr="0035024B" w:rsidRDefault="00D765C8" w:rsidP="000A624C">
      <w:pPr>
        <w:jc w:val="both"/>
        <w:rPr>
          <w:rFonts w:ascii="DINPro-Bold" w:eastAsia="DINPro-Bold" w:hAnsi="DINPro-Bold" w:cs="DINPro-Bold"/>
          <w:b/>
          <w:color w:val="2F5496"/>
          <w:sz w:val="22"/>
          <w:szCs w:val="22"/>
        </w:rPr>
      </w:pPr>
      <w:r w:rsidRPr="0035024B">
        <w:rPr>
          <w:rFonts w:ascii="DINPro-Bold" w:eastAsia="DINPro-Bold" w:hAnsi="DINPro-Bold" w:cs="DINPro-Bold"/>
          <w:b/>
          <w:color w:val="2F5496"/>
          <w:sz w:val="22"/>
          <w:szCs w:val="22"/>
        </w:rPr>
        <w:t>Key findings include:</w:t>
      </w:r>
    </w:p>
    <w:p w14:paraId="039C7607" w14:textId="77777777" w:rsidR="005D4D94" w:rsidRPr="000A624C" w:rsidRDefault="00D765C8" w:rsidP="000A624C">
      <w:pPr>
        <w:numPr>
          <w:ilvl w:val="0"/>
          <w:numId w:val="19"/>
        </w:numPr>
        <w:pBdr>
          <w:top w:val="nil"/>
          <w:left w:val="nil"/>
          <w:bottom w:val="nil"/>
          <w:right w:val="nil"/>
          <w:between w:val="nil"/>
        </w:pBdr>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Significant interest across global media and social media in ocean issues and sustainable solutions presents an untapped opportunity to further the Decade’s voice. There is a need for </w:t>
      </w:r>
      <w:r w:rsidRPr="000A624C">
        <w:rPr>
          <w:rFonts w:ascii="DINPro-Light" w:eastAsia="DINPro-Light" w:hAnsi="DINPro-Light" w:cs="DINPro-Light"/>
          <w:color w:val="262626"/>
          <w:sz w:val="22"/>
          <w:szCs w:val="22"/>
        </w:rPr>
        <w:lastRenderedPageBreak/>
        <w:t xml:space="preserve">collective coalescing around global moments, such as the UNFCCC and Biodiversity COPs and World Oceans Day but also organic regional and sector-specific communications </w:t>
      </w:r>
    </w:p>
    <w:p w14:paraId="2468A237" w14:textId="77777777" w:rsidR="005D4D94" w:rsidRPr="000A624C" w:rsidRDefault="00D765C8" w:rsidP="000A624C">
      <w:pPr>
        <w:numPr>
          <w:ilvl w:val="0"/>
          <w:numId w:val="19"/>
        </w:numPr>
        <w:pBdr>
          <w:top w:val="nil"/>
          <w:left w:val="nil"/>
          <w:bottom w:val="nil"/>
          <w:right w:val="nil"/>
          <w:between w:val="nil"/>
        </w:pBdr>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There is a clear call from all sectors for messaging which demonstrates the value and diversity of the Decade to individual groups with decisive entry points.  Example messaging and dissemination form a key part of this strategy.</w:t>
      </w:r>
    </w:p>
    <w:p w14:paraId="5D23F03F" w14:textId="77777777" w:rsidR="005D4D94" w:rsidRPr="000A624C" w:rsidRDefault="00D765C8" w:rsidP="000A624C">
      <w:pPr>
        <w:numPr>
          <w:ilvl w:val="0"/>
          <w:numId w:val="19"/>
        </w:numPr>
        <w:pBdr>
          <w:top w:val="nil"/>
          <w:left w:val="nil"/>
          <w:bottom w:val="nil"/>
          <w:right w:val="nil"/>
          <w:between w:val="nil"/>
        </w:pBdr>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Reviewed mechanics of communications – clearer brand guidelines, a more accessible website and clearer modes of communications delivery will enable easier access to the Decade.</w:t>
      </w:r>
    </w:p>
    <w:p w14:paraId="46C479AD"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 Decade, and in particular the Global Stakeholder Forum should act as a network of networks which brings together diverse groups who are already active and keen to engage on a more global level. The strategy outlines how to capture these existing networks and work in tandem with network leaders.</w:t>
      </w:r>
    </w:p>
    <w:p w14:paraId="7A7CC50D"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Storytelling and visual assets are an integral part of the Decade’s success – despite the focus on institutional-level engagement, the humanity of ocean challenges needs to be told through communications. A clear framework for story collection and creation demonstrates the journey to achieve this.</w:t>
      </w:r>
    </w:p>
    <w:p w14:paraId="1FA07072"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Building capacity internationally is key – the strategy discusses how training and working with communications focal points, rolling out specific toolkits and creating shared messaging is essential to ensure the Decade is self-sustaining, grows organically and is co-owned by everyone who participates.</w:t>
      </w:r>
    </w:p>
    <w:p w14:paraId="3B946F41" w14:textId="77777777" w:rsidR="005D4D94" w:rsidRPr="0035024B" w:rsidRDefault="00D765C8" w:rsidP="000A624C">
      <w:pPr>
        <w:snapToGrid w:val="0"/>
        <w:spacing w:after="240" w:line="240" w:lineRule="auto"/>
        <w:jc w:val="both"/>
        <w:rPr>
          <w:rFonts w:ascii="DINPro-Bold" w:eastAsia="DINPro-Bold" w:hAnsi="DINPro-Bold" w:cs="DINPro-Bold"/>
          <w:b/>
          <w:color w:val="2F5496"/>
          <w:sz w:val="22"/>
          <w:szCs w:val="22"/>
        </w:rPr>
      </w:pPr>
      <w:r w:rsidRPr="0035024B">
        <w:rPr>
          <w:rFonts w:ascii="DINPro-Bold" w:eastAsia="DINPro-Bold" w:hAnsi="DINPro-Bold" w:cs="DINPro-Bold"/>
          <w:b/>
          <w:color w:val="2F5496"/>
          <w:sz w:val="22"/>
          <w:szCs w:val="22"/>
        </w:rPr>
        <w:t>Action Plan</w:t>
      </w:r>
    </w:p>
    <w:p w14:paraId="487CEC66" w14:textId="77777777" w:rsidR="005D4D94" w:rsidRPr="000A624C" w:rsidRDefault="00D765C8" w:rsidP="000A624C">
      <w:pPr>
        <w:snapToGrid w:val="0"/>
        <w:spacing w:after="240" w:line="240" w:lineRule="auto"/>
        <w:jc w:val="both"/>
        <w:rPr>
          <w:color w:val="262626"/>
          <w:sz w:val="22"/>
          <w:szCs w:val="22"/>
        </w:rPr>
      </w:pPr>
      <w:r w:rsidRPr="000A624C">
        <w:rPr>
          <w:rFonts w:ascii="DINPro-Light" w:eastAsia="DINPro-Light" w:hAnsi="DINPro-Light" w:cs="DINPro-Light"/>
          <w:color w:val="262626"/>
          <w:sz w:val="22"/>
          <w:szCs w:val="22"/>
        </w:rPr>
        <w:t xml:space="preserve">As part of the report the Communications Action Plan presents a three-year framework of action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grow the Decade’s presence and encourage increased participation.  The monitoring and evaluation framework works together with this to help map progress as the Decade continues.</w:t>
      </w:r>
    </w:p>
    <w:p w14:paraId="5CB3071C" w14:textId="77777777" w:rsidR="005D4D94" w:rsidRPr="0035024B" w:rsidRDefault="00D765C8" w:rsidP="000A624C">
      <w:pPr>
        <w:snapToGrid w:val="0"/>
        <w:spacing w:after="240" w:line="240" w:lineRule="auto"/>
        <w:jc w:val="both"/>
        <w:rPr>
          <w:rFonts w:ascii="DINPro-Bold" w:eastAsia="DINPro-Bold" w:hAnsi="DINPro-Bold" w:cs="DINPro-Bold"/>
          <w:b/>
          <w:color w:val="2F5496"/>
          <w:sz w:val="22"/>
          <w:szCs w:val="22"/>
        </w:rPr>
      </w:pPr>
      <w:r w:rsidRPr="0035024B">
        <w:rPr>
          <w:rFonts w:ascii="DINPro-Bold" w:eastAsia="DINPro-Bold" w:hAnsi="DINPro-Bold" w:cs="DINPro-Bold"/>
          <w:b/>
          <w:color w:val="2F5496"/>
          <w:sz w:val="22"/>
          <w:szCs w:val="22"/>
        </w:rPr>
        <w:t>Realising the potential</w:t>
      </w:r>
    </w:p>
    <w:p w14:paraId="5B249536"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Through collaboration, capacity building and the creation of a shared voice, strong communications will enable the Ocean Decade to realise the full potential of this extraordinary opportunity, to transform our futures, and create the science we need for the ocean we want.</w:t>
      </w:r>
    </w:p>
    <w:p w14:paraId="257D22DE" w14:textId="77777777" w:rsidR="005D4D94" w:rsidRPr="000A624C" w:rsidRDefault="00D765C8" w:rsidP="000A624C">
      <w:pPr>
        <w:jc w:val="both"/>
        <w:rPr>
          <w:b/>
          <w:color w:val="2F5496"/>
          <w:sz w:val="22"/>
          <w:szCs w:val="22"/>
        </w:rPr>
      </w:pPr>
      <w:r w:rsidRPr="000A624C">
        <w:rPr>
          <w:sz w:val="22"/>
          <w:szCs w:val="22"/>
        </w:rPr>
        <w:br w:type="page"/>
      </w:r>
    </w:p>
    <w:p w14:paraId="4CAF67DA" w14:textId="77777777" w:rsidR="005D4D94" w:rsidRDefault="00D765C8" w:rsidP="000A624C">
      <w:pPr>
        <w:pStyle w:val="Heading1"/>
        <w:numPr>
          <w:ilvl w:val="0"/>
          <w:numId w:val="0"/>
        </w:numPr>
        <w:spacing w:before="0"/>
        <w:ind w:left="720"/>
        <w:jc w:val="both"/>
        <w:rPr>
          <w:rFonts w:ascii="DINPro-Bold" w:eastAsia="DINPro-Bold" w:hAnsi="DINPro-Bold" w:cs="DINPro-Bold"/>
          <w:b/>
          <w:sz w:val="28"/>
          <w:szCs w:val="28"/>
        </w:rPr>
      </w:pPr>
      <w:r>
        <w:rPr>
          <w:rFonts w:ascii="DINPro-Bold" w:eastAsia="DINPro-Bold" w:hAnsi="DINPro-Bold" w:cs="DINPro-Bold"/>
          <w:b/>
          <w:sz w:val="28"/>
          <w:szCs w:val="28"/>
        </w:rPr>
        <w:lastRenderedPageBreak/>
        <w:t>Contents</w:t>
      </w:r>
    </w:p>
    <w:p w14:paraId="003001CC" w14:textId="77777777" w:rsidR="005D4D94" w:rsidRDefault="005D4D94" w:rsidP="000A624C">
      <w:pPr>
        <w:pStyle w:val="Heading1"/>
        <w:numPr>
          <w:ilvl w:val="0"/>
          <w:numId w:val="0"/>
        </w:numPr>
        <w:spacing w:before="0"/>
        <w:ind w:left="720"/>
        <w:jc w:val="both"/>
        <w:rPr>
          <w:rFonts w:ascii="DINPro-Bold" w:eastAsia="DINPro-Bold" w:hAnsi="DINPro-Bold" w:cs="DINPro-Bold"/>
          <w:b/>
          <w:sz w:val="21"/>
          <w:szCs w:val="21"/>
        </w:rPr>
      </w:pPr>
    </w:p>
    <w:p w14:paraId="4CC19C4A" w14:textId="77777777" w:rsidR="005D4D94" w:rsidRDefault="00D765C8">
      <w:pPr>
        <w:rPr>
          <w:rFonts w:ascii="DINPro-Bold" w:eastAsia="DINPro-Bold" w:hAnsi="DINPro-Bold" w:cs="DINPro-Bold"/>
          <w:b/>
          <w:color w:val="2F5496"/>
          <w:sz w:val="22"/>
          <w:szCs w:val="22"/>
        </w:rPr>
      </w:pPr>
      <w:r>
        <w:rPr>
          <w:rFonts w:ascii="DINPro-Bold" w:eastAsia="DINPro-Bold" w:hAnsi="DINPro-Bold" w:cs="DINPro-Bold"/>
          <w:b/>
          <w:color w:val="2F5496"/>
          <w:sz w:val="22"/>
          <w:szCs w:val="22"/>
        </w:rPr>
        <w:t>Section</w:t>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t>Title</w:t>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r>
      <w:r>
        <w:rPr>
          <w:rFonts w:ascii="DINPro-Bold" w:eastAsia="DINPro-Bold" w:hAnsi="DINPro-Bold" w:cs="DINPro-Bold"/>
          <w:b/>
          <w:color w:val="2F5496"/>
          <w:sz w:val="22"/>
          <w:szCs w:val="22"/>
        </w:rPr>
        <w:tab/>
        <w:t>Page</w:t>
      </w:r>
    </w:p>
    <w:p w14:paraId="3A95B108" w14:textId="77777777" w:rsidR="005D4D94" w:rsidRDefault="00D765C8">
      <w:pPr>
        <w:rPr>
          <w:rFonts w:ascii="DINPro-Bold" w:eastAsia="DINPro-Bold" w:hAnsi="DINPro-Bold" w:cs="DINPro-Bold"/>
          <w:b/>
          <w:color w:val="2F5496"/>
          <w:sz w:val="21"/>
          <w:szCs w:val="21"/>
        </w:rPr>
      </w:pP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 xml:space="preserve">Acronyms and Authors </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5</w:t>
      </w:r>
    </w:p>
    <w:p w14:paraId="1BB54238" w14:textId="77777777" w:rsidR="005D4D94" w:rsidRDefault="00D765C8">
      <w:pPr>
        <w:spacing w:after="0" w:line="240" w:lineRule="auto"/>
        <w:ind w:left="1440" w:hanging="1440"/>
        <w:rPr>
          <w:color w:val="2F5496"/>
          <w:sz w:val="21"/>
          <w:szCs w:val="21"/>
        </w:rPr>
      </w:pPr>
      <w:r>
        <w:rPr>
          <w:rFonts w:ascii="DINPro-Bold" w:eastAsia="DINPro-Bold" w:hAnsi="DINPro-Bold" w:cs="DINPro-Bold"/>
          <w:b/>
          <w:color w:val="2F5496"/>
          <w:sz w:val="21"/>
          <w:szCs w:val="21"/>
        </w:rPr>
        <w:t>1.0</w:t>
      </w:r>
      <w:r>
        <w:rPr>
          <w:rFonts w:ascii="DINPro-Bold" w:eastAsia="DINPro-Bold" w:hAnsi="DINPro-Bold" w:cs="DINPro-Bold"/>
          <w:b/>
          <w:color w:val="2F5496"/>
          <w:sz w:val="21"/>
          <w:szCs w:val="21"/>
        </w:rPr>
        <w:tab/>
        <w:t>Introduction</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6</w:t>
      </w:r>
    </w:p>
    <w:p w14:paraId="13BA2EAB" w14:textId="77777777" w:rsidR="005D4D94" w:rsidRDefault="00D765C8">
      <w:pPr>
        <w:pStyle w:val="Heading3"/>
        <w:spacing w:before="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1.1</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 xml:space="preserve">Integration with Generation Ocean communications strategy </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6</w:t>
      </w:r>
    </w:p>
    <w:p w14:paraId="689D252B" w14:textId="77777777" w:rsidR="005D4D94" w:rsidRDefault="005D4D94"/>
    <w:p w14:paraId="6FA7D4A9" w14:textId="77777777" w:rsidR="005D4D94" w:rsidRDefault="00D765C8">
      <w:pPr>
        <w:spacing w:after="0" w:line="240" w:lineRule="auto"/>
        <w:rPr>
          <w:rFonts w:ascii="DINPro-Bold" w:eastAsia="DINPro-Bold" w:hAnsi="DINPro-Bold" w:cs="DINPro-Bold"/>
          <w:b/>
          <w:color w:val="2F5496"/>
          <w:sz w:val="21"/>
          <w:szCs w:val="21"/>
        </w:rPr>
      </w:pPr>
      <w:r>
        <w:rPr>
          <w:rFonts w:ascii="DINPro-Bold" w:eastAsia="DINPro-Bold" w:hAnsi="DINPro-Bold" w:cs="DINPro-Bold"/>
          <w:b/>
          <w:color w:val="2F5496"/>
          <w:sz w:val="21"/>
          <w:szCs w:val="21"/>
        </w:rPr>
        <w:t>2.0</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Key audiences</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7</w:t>
      </w:r>
      <w:r>
        <w:rPr>
          <w:rFonts w:ascii="DINPro-Bold" w:eastAsia="DINPro-Bold" w:hAnsi="DINPro-Bold" w:cs="DINPro-Bold"/>
          <w:b/>
          <w:color w:val="2F5496"/>
          <w:sz w:val="21"/>
          <w:szCs w:val="21"/>
        </w:rPr>
        <w:tab/>
      </w:r>
    </w:p>
    <w:p w14:paraId="149642C5"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2.1</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Scientific community</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7</w:t>
      </w:r>
    </w:p>
    <w:p w14:paraId="638C3E48"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2.2</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Governments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7</w:t>
      </w:r>
    </w:p>
    <w:p w14:paraId="163E2B46"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2.3</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Non-Governmental Organisations (NGOs) and civil society</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8</w:t>
      </w:r>
    </w:p>
    <w:p w14:paraId="6A0ECB1C"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2.4</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Funders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8</w:t>
      </w:r>
    </w:p>
    <w:p w14:paraId="5492D13B"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2.5 </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Private Sector</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8</w:t>
      </w:r>
    </w:p>
    <w:p w14:paraId="1F719908"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2.6 </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Early Career Ocean Professionals (ECOPS)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9</w:t>
      </w:r>
    </w:p>
    <w:p w14:paraId="64087E27"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2.7</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United Nation (UN) agencies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9</w:t>
      </w:r>
    </w:p>
    <w:p w14:paraId="34DC8B7D" w14:textId="77777777" w:rsidR="005D4D94" w:rsidRDefault="005D4D94">
      <w:pPr>
        <w:spacing w:after="0" w:line="240" w:lineRule="auto"/>
        <w:rPr>
          <w:sz w:val="21"/>
          <w:szCs w:val="21"/>
        </w:rPr>
      </w:pPr>
    </w:p>
    <w:p w14:paraId="0BE014C7" w14:textId="77777777" w:rsidR="005D4D94" w:rsidRDefault="00D765C8">
      <w:pPr>
        <w:spacing w:after="0" w:line="240" w:lineRule="auto"/>
        <w:rPr>
          <w:rFonts w:ascii="DINPro-Bold" w:eastAsia="DINPro-Bold" w:hAnsi="DINPro-Bold" w:cs="DINPro-Bold"/>
          <w:b/>
          <w:color w:val="2F5496"/>
          <w:sz w:val="21"/>
          <w:szCs w:val="21"/>
        </w:rPr>
      </w:pPr>
      <w:r>
        <w:rPr>
          <w:rFonts w:ascii="DINPro-Bold" w:eastAsia="DINPro-Bold" w:hAnsi="DINPro-Bold" w:cs="DINPro-Bold"/>
          <w:b/>
          <w:color w:val="2F5496"/>
          <w:sz w:val="21"/>
          <w:szCs w:val="21"/>
        </w:rPr>
        <w:t>3.0</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 xml:space="preserve">Situational analysis: global and social media </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10</w:t>
      </w:r>
    </w:p>
    <w:p w14:paraId="2E89CC05" w14:textId="77777777" w:rsidR="005D4D94" w:rsidRDefault="00D765C8">
      <w:pPr>
        <w:spacing w:after="0" w:line="240" w:lineRule="auto"/>
        <w:rPr>
          <w:rFonts w:ascii="DINPro-Light" w:eastAsia="DINPro-Light" w:hAnsi="DINPro-Light" w:cs="DINPro-Light"/>
          <w:color w:val="262626"/>
          <w:sz w:val="21"/>
          <w:szCs w:val="21"/>
        </w:rPr>
      </w:pPr>
      <w:r>
        <w:rPr>
          <w:color w:val="262626"/>
          <w:sz w:val="21"/>
          <w:szCs w:val="21"/>
        </w:rPr>
        <w:t>3</w:t>
      </w:r>
      <w:r>
        <w:rPr>
          <w:rFonts w:ascii="DINPro-Light" w:eastAsia="DINPro-Light" w:hAnsi="DINPro-Light" w:cs="DINPro-Light"/>
          <w:color w:val="262626"/>
          <w:sz w:val="21"/>
          <w:szCs w:val="21"/>
        </w:rPr>
        <w:t>.1</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Global and social media: Ocean Science</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10</w:t>
      </w:r>
    </w:p>
    <w:p w14:paraId="7764985B"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3.2</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Global and social media: Ocean Decade</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13</w:t>
      </w:r>
    </w:p>
    <w:p w14:paraId="6935D244"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3.3</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Summary and analysis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14</w:t>
      </w:r>
    </w:p>
    <w:p w14:paraId="50D07A9B" w14:textId="77777777" w:rsidR="005D4D94" w:rsidRDefault="005D4D94">
      <w:pPr>
        <w:spacing w:after="0" w:line="240" w:lineRule="auto"/>
        <w:rPr>
          <w:sz w:val="21"/>
          <w:szCs w:val="21"/>
        </w:rPr>
      </w:pPr>
    </w:p>
    <w:p w14:paraId="68FC6878" w14:textId="77777777" w:rsidR="005D4D94" w:rsidRDefault="00D765C8">
      <w:pPr>
        <w:spacing w:after="0" w:line="240" w:lineRule="auto"/>
        <w:rPr>
          <w:rFonts w:ascii="DINPro-Bold" w:eastAsia="DINPro-Bold" w:hAnsi="DINPro-Bold" w:cs="DINPro-Bold"/>
          <w:b/>
          <w:color w:val="2F5496"/>
          <w:sz w:val="21"/>
          <w:szCs w:val="21"/>
        </w:rPr>
      </w:pPr>
      <w:r>
        <w:rPr>
          <w:rFonts w:ascii="DINPro-Bold" w:eastAsia="DINPro-Bold" w:hAnsi="DINPro-Bold" w:cs="DINPro-Bold"/>
          <w:b/>
          <w:color w:val="2F5496"/>
          <w:sz w:val="21"/>
          <w:szCs w:val="21"/>
        </w:rPr>
        <w:t xml:space="preserve">4.0 </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Analysis of Decade communications for Decade audiences</w:t>
      </w:r>
      <w:r>
        <w:rPr>
          <w:rFonts w:ascii="DINPro-Bold" w:eastAsia="DINPro-Bold" w:hAnsi="DINPro-Bold" w:cs="DINPro-Bold"/>
          <w:b/>
          <w:color w:val="2F5496"/>
          <w:sz w:val="21"/>
          <w:szCs w:val="21"/>
        </w:rPr>
        <w:tab/>
      </w:r>
      <w:r>
        <w:rPr>
          <w:rFonts w:ascii="DINPro-Bold" w:eastAsia="DINPro-Bold" w:hAnsi="DINPro-Bold" w:cs="DINPro-Bold"/>
          <w:b/>
          <w:color w:val="2F5496"/>
          <w:sz w:val="21"/>
          <w:szCs w:val="21"/>
        </w:rPr>
        <w:tab/>
        <w:t>16</w:t>
      </w:r>
      <w:r>
        <w:rPr>
          <w:rFonts w:ascii="DINPro-Bold" w:eastAsia="DINPro-Bold" w:hAnsi="DINPro-Bold" w:cs="DINPro-Bold"/>
          <w:b/>
          <w:color w:val="2F5496"/>
          <w:sz w:val="21"/>
          <w:szCs w:val="21"/>
        </w:rPr>
        <w:tab/>
      </w:r>
    </w:p>
    <w:p w14:paraId="3640AD78"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4.1 </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Audience feedback and analysis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21</w:t>
      </w:r>
    </w:p>
    <w:p w14:paraId="6A4BA151" w14:textId="77777777" w:rsidR="005D4D94" w:rsidRDefault="00D765C8">
      <w:pPr>
        <w:spacing w:after="0" w:line="240" w:lineRule="auto"/>
        <w:rPr>
          <w:rFonts w:ascii="DINPro-Light" w:eastAsia="DINPro-Light" w:hAnsi="DINPro-Light" w:cs="DINPro-Light"/>
          <w:sz w:val="21"/>
          <w:szCs w:val="21"/>
        </w:rPr>
      </w:pPr>
      <w:r>
        <w:rPr>
          <w:rFonts w:ascii="DINPro-Light" w:eastAsia="DINPro-Light" w:hAnsi="DINPro-Light" w:cs="DINPro-Light"/>
          <w:color w:val="262626"/>
          <w:sz w:val="21"/>
          <w:szCs w:val="21"/>
        </w:rPr>
        <w:t>4.2</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Specific comments from individual stakeholder groups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25</w:t>
      </w:r>
      <w:r>
        <w:rPr>
          <w:rFonts w:ascii="DINPro-Light" w:eastAsia="DINPro-Light" w:hAnsi="DINPro-Light" w:cs="DINPro-Light"/>
          <w:sz w:val="21"/>
          <w:szCs w:val="21"/>
        </w:rPr>
        <w:tab/>
      </w:r>
      <w:r>
        <w:rPr>
          <w:rFonts w:ascii="DINPro-Light" w:eastAsia="DINPro-Light" w:hAnsi="DINPro-Light" w:cs="DINPro-Light"/>
          <w:sz w:val="21"/>
          <w:szCs w:val="21"/>
        </w:rPr>
        <w:tab/>
      </w:r>
      <w:r>
        <w:rPr>
          <w:rFonts w:ascii="DINPro-Light" w:eastAsia="DINPro-Light" w:hAnsi="DINPro-Light" w:cs="DINPro-Light"/>
          <w:sz w:val="21"/>
          <w:szCs w:val="21"/>
        </w:rPr>
        <w:tab/>
      </w:r>
    </w:p>
    <w:p w14:paraId="7278A0A0" w14:textId="77777777" w:rsidR="005D4D94" w:rsidRPr="006B4ABB" w:rsidRDefault="00D765C8">
      <w:pPr>
        <w:spacing w:after="0" w:line="240" w:lineRule="auto"/>
        <w:rPr>
          <w:rFonts w:ascii="DINPro-Bold" w:eastAsia="DINPro-Bold" w:hAnsi="DINPro-Bold" w:cs="DINPro-Bold"/>
          <w:b/>
          <w:color w:val="2F5496"/>
          <w:sz w:val="21"/>
          <w:szCs w:val="21"/>
          <w:lang w:val="fr-FR"/>
        </w:rPr>
      </w:pPr>
      <w:r w:rsidRPr="006B4ABB">
        <w:rPr>
          <w:rFonts w:ascii="DINPro-Bold" w:eastAsia="DINPro-Bold" w:hAnsi="DINPro-Bold" w:cs="DINPro-Bold"/>
          <w:b/>
          <w:color w:val="2F5496"/>
          <w:sz w:val="21"/>
          <w:szCs w:val="21"/>
          <w:lang w:val="fr-FR"/>
        </w:rPr>
        <w:t xml:space="preserve">5.0 </w:t>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t xml:space="preserve">Objectives </w:t>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t>28</w:t>
      </w:r>
    </w:p>
    <w:p w14:paraId="18B7122A" w14:textId="77777777" w:rsidR="005D4D94" w:rsidRPr="006B4ABB" w:rsidRDefault="00D765C8">
      <w:pPr>
        <w:spacing w:after="0" w:line="240" w:lineRule="auto"/>
        <w:rPr>
          <w:rFonts w:ascii="DINPro-Light" w:eastAsia="DINPro-Light" w:hAnsi="DINPro-Light" w:cs="DINPro-Light"/>
          <w:sz w:val="21"/>
          <w:szCs w:val="21"/>
          <w:lang w:val="fr-FR"/>
        </w:rPr>
      </w:pPr>
      <w:r w:rsidRPr="006B4ABB">
        <w:rPr>
          <w:rFonts w:ascii="DINPro-Light" w:eastAsia="DINPro-Light" w:hAnsi="DINPro-Light" w:cs="DINPro-Light"/>
          <w:color w:val="262626"/>
          <w:sz w:val="21"/>
          <w:szCs w:val="21"/>
          <w:lang w:val="fr-FR"/>
        </w:rPr>
        <w:t xml:space="preserve">5.1 </w:t>
      </w:r>
      <w:r w:rsidRPr="006B4ABB">
        <w:rPr>
          <w:rFonts w:ascii="DINPro-Light" w:eastAsia="DINPro-Light" w:hAnsi="DINPro-Light" w:cs="DINPro-Light"/>
          <w:color w:val="262626"/>
          <w:sz w:val="21"/>
          <w:szCs w:val="21"/>
          <w:lang w:val="fr-FR"/>
        </w:rPr>
        <w:tab/>
      </w:r>
      <w:r w:rsidRPr="006B4ABB">
        <w:rPr>
          <w:rFonts w:ascii="DINPro-Light" w:eastAsia="DINPro-Light" w:hAnsi="DINPro-Light" w:cs="DINPro-Light"/>
          <w:color w:val="262626"/>
          <w:sz w:val="21"/>
          <w:szCs w:val="21"/>
          <w:lang w:val="fr-FR"/>
        </w:rPr>
        <w:tab/>
        <w:t xml:space="preserve">Communication </w:t>
      </w:r>
      <w:proofErr w:type="gramStart"/>
      <w:r w:rsidRPr="006B4ABB">
        <w:rPr>
          <w:rFonts w:ascii="DINPro-Light" w:eastAsia="DINPro-Light" w:hAnsi="DINPro-Light" w:cs="DINPro-Light"/>
          <w:color w:val="262626"/>
          <w:sz w:val="21"/>
          <w:szCs w:val="21"/>
          <w:lang w:val="fr-FR"/>
        </w:rPr>
        <w:t>KPIs:</w:t>
      </w:r>
      <w:proofErr w:type="gramEnd"/>
      <w:r w:rsidRPr="006B4ABB">
        <w:rPr>
          <w:rFonts w:ascii="DINPro-Light" w:eastAsia="DINPro-Light" w:hAnsi="DINPro-Light" w:cs="DINPro-Light"/>
          <w:color w:val="262626"/>
          <w:sz w:val="21"/>
          <w:szCs w:val="21"/>
          <w:lang w:val="fr-FR"/>
        </w:rPr>
        <w:t xml:space="preserve"> 2021-23</w:t>
      </w:r>
      <w:r w:rsidRPr="006B4ABB">
        <w:rPr>
          <w:rFonts w:ascii="DINPro-Light" w:eastAsia="DINPro-Light" w:hAnsi="DINPro-Light" w:cs="DINPro-Light"/>
          <w:color w:val="262626"/>
          <w:sz w:val="21"/>
          <w:szCs w:val="21"/>
          <w:lang w:val="fr-FR"/>
        </w:rPr>
        <w:tab/>
      </w:r>
      <w:r w:rsidRPr="006B4ABB">
        <w:rPr>
          <w:rFonts w:ascii="DINPro-Light" w:eastAsia="DINPro-Light" w:hAnsi="DINPro-Light" w:cs="DINPro-Light"/>
          <w:color w:val="262626"/>
          <w:sz w:val="21"/>
          <w:szCs w:val="21"/>
          <w:lang w:val="fr-FR"/>
        </w:rPr>
        <w:tab/>
      </w:r>
      <w:r w:rsidRPr="006B4ABB">
        <w:rPr>
          <w:rFonts w:ascii="DINPro-Light" w:eastAsia="DINPro-Light" w:hAnsi="DINPro-Light" w:cs="DINPro-Light"/>
          <w:color w:val="262626"/>
          <w:sz w:val="21"/>
          <w:szCs w:val="21"/>
          <w:lang w:val="fr-FR"/>
        </w:rPr>
        <w:tab/>
      </w:r>
      <w:r w:rsidRPr="006B4ABB">
        <w:rPr>
          <w:rFonts w:ascii="DINPro-Light" w:eastAsia="DINPro-Light" w:hAnsi="DINPro-Light" w:cs="DINPro-Light"/>
          <w:color w:val="262626"/>
          <w:sz w:val="21"/>
          <w:szCs w:val="21"/>
          <w:lang w:val="fr-FR"/>
        </w:rPr>
        <w:tab/>
      </w:r>
      <w:r w:rsidRPr="006B4ABB">
        <w:rPr>
          <w:rFonts w:ascii="DINPro-Light" w:eastAsia="DINPro-Light" w:hAnsi="DINPro-Light" w:cs="DINPro-Light"/>
          <w:color w:val="262626"/>
          <w:sz w:val="21"/>
          <w:szCs w:val="21"/>
          <w:lang w:val="fr-FR"/>
        </w:rPr>
        <w:tab/>
      </w:r>
      <w:r w:rsidRPr="006B4ABB">
        <w:rPr>
          <w:rFonts w:ascii="DINPro-Light" w:eastAsia="DINPro-Light" w:hAnsi="DINPro-Light" w:cs="DINPro-Light"/>
          <w:color w:val="262626"/>
          <w:sz w:val="21"/>
          <w:szCs w:val="21"/>
          <w:lang w:val="fr-FR"/>
        </w:rPr>
        <w:tab/>
        <w:t>29</w:t>
      </w:r>
      <w:r w:rsidRPr="006B4ABB">
        <w:rPr>
          <w:rFonts w:ascii="DINPro-Light" w:eastAsia="DINPro-Light" w:hAnsi="DINPro-Light" w:cs="DINPro-Light"/>
          <w:sz w:val="21"/>
          <w:szCs w:val="21"/>
          <w:lang w:val="fr-FR"/>
        </w:rPr>
        <w:tab/>
      </w:r>
      <w:r w:rsidRPr="006B4ABB">
        <w:rPr>
          <w:rFonts w:ascii="DINPro-Light" w:eastAsia="DINPro-Light" w:hAnsi="DINPro-Light" w:cs="DINPro-Light"/>
          <w:sz w:val="21"/>
          <w:szCs w:val="21"/>
          <w:lang w:val="fr-FR"/>
        </w:rPr>
        <w:tab/>
      </w:r>
      <w:r w:rsidRPr="006B4ABB">
        <w:rPr>
          <w:rFonts w:ascii="DINPro-Light" w:eastAsia="DINPro-Light" w:hAnsi="DINPro-Light" w:cs="DINPro-Light"/>
          <w:sz w:val="21"/>
          <w:szCs w:val="21"/>
          <w:lang w:val="fr-FR"/>
        </w:rPr>
        <w:tab/>
      </w:r>
      <w:r w:rsidRPr="006B4ABB">
        <w:rPr>
          <w:rFonts w:ascii="DINPro-Light" w:eastAsia="DINPro-Light" w:hAnsi="DINPro-Light" w:cs="DINPro-Light"/>
          <w:sz w:val="21"/>
          <w:szCs w:val="21"/>
          <w:lang w:val="fr-FR"/>
        </w:rPr>
        <w:tab/>
      </w:r>
    </w:p>
    <w:p w14:paraId="4240886F" w14:textId="77777777" w:rsidR="005D4D94" w:rsidRPr="006B4ABB" w:rsidRDefault="005D4D94">
      <w:pPr>
        <w:spacing w:after="0" w:line="240" w:lineRule="auto"/>
        <w:rPr>
          <w:color w:val="2F5496"/>
          <w:sz w:val="21"/>
          <w:szCs w:val="21"/>
          <w:lang w:val="fr-FR"/>
        </w:rPr>
      </w:pPr>
    </w:p>
    <w:p w14:paraId="40BEE67C" w14:textId="77777777" w:rsidR="005D4D94" w:rsidRPr="006B4ABB" w:rsidRDefault="00D765C8">
      <w:pPr>
        <w:spacing w:after="0" w:line="240" w:lineRule="auto"/>
        <w:rPr>
          <w:rFonts w:ascii="DINPro-Bold" w:eastAsia="DINPro-Bold" w:hAnsi="DINPro-Bold" w:cs="DINPro-Bold"/>
          <w:b/>
          <w:color w:val="2F5496"/>
          <w:sz w:val="21"/>
          <w:szCs w:val="21"/>
          <w:lang w:val="fr-FR"/>
        </w:rPr>
      </w:pPr>
      <w:r w:rsidRPr="006B4ABB">
        <w:rPr>
          <w:rFonts w:ascii="DINPro-Bold" w:eastAsia="DINPro-Bold" w:hAnsi="DINPro-Bold" w:cs="DINPro-Bold"/>
          <w:b/>
          <w:color w:val="2F5496"/>
          <w:sz w:val="21"/>
          <w:szCs w:val="21"/>
          <w:lang w:val="fr-FR"/>
        </w:rPr>
        <w:t xml:space="preserve">6.0 </w:t>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t xml:space="preserve">Communications </w:t>
      </w:r>
      <w:proofErr w:type="spellStart"/>
      <w:r w:rsidRPr="006B4ABB">
        <w:rPr>
          <w:rFonts w:ascii="DINPro-Bold" w:eastAsia="DINPro-Bold" w:hAnsi="DINPro-Bold" w:cs="DINPro-Bold"/>
          <w:b/>
          <w:color w:val="2F5496"/>
          <w:sz w:val="21"/>
          <w:szCs w:val="21"/>
          <w:lang w:val="fr-FR"/>
        </w:rPr>
        <w:t>recommendations</w:t>
      </w:r>
      <w:proofErr w:type="spellEnd"/>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r>
      <w:r w:rsidRPr="006B4ABB">
        <w:rPr>
          <w:rFonts w:ascii="DINPro-Bold" w:eastAsia="DINPro-Bold" w:hAnsi="DINPro-Bold" w:cs="DINPro-Bold"/>
          <w:b/>
          <w:color w:val="2F5496"/>
          <w:sz w:val="21"/>
          <w:szCs w:val="21"/>
          <w:lang w:val="fr-FR"/>
        </w:rPr>
        <w:tab/>
        <w:t>31</w:t>
      </w:r>
    </w:p>
    <w:p w14:paraId="769D0CEB"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6.1</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Recommendations rationale</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35</w:t>
      </w:r>
    </w:p>
    <w:p w14:paraId="02058677" w14:textId="77777777" w:rsidR="005D4D94" w:rsidRDefault="00D765C8">
      <w:pPr>
        <w:spacing w:after="0" w:line="240" w:lineRule="auto"/>
        <w:rPr>
          <w:rFonts w:ascii="DINPro-Bold" w:eastAsia="DINPro-Bold" w:hAnsi="DINPro-Bold" w:cs="DINPro-Bold"/>
          <w:color w:val="262626"/>
          <w:sz w:val="21"/>
          <w:szCs w:val="21"/>
        </w:rPr>
      </w:pPr>
      <w:r>
        <w:rPr>
          <w:rFonts w:ascii="DINPro-Bold" w:eastAsia="DINPro-Bold" w:hAnsi="DINPro-Bold" w:cs="DINPro-Bold"/>
          <w:color w:val="262626"/>
          <w:sz w:val="21"/>
          <w:szCs w:val="21"/>
        </w:rPr>
        <w:t>6.2</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Messaging</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35</w:t>
      </w:r>
      <w:r>
        <w:rPr>
          <w:rFonts w:ascii="DINPro-Bold" w:eastAsia="DINPro-Bold" w:hAnsi="DINPro-Bold" w:cs="DINPro-Bold"/>
          <w:color w:val="262626"/>
          <w:sz w:val="21"/>
          <w:szCs w:val="21"/>
        </w:rPr>
        <w:tab/>
      </w:r>
    </w:p>
    <w:p w14:paraId="290436B5"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6.21</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Messaging – additional notes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40</w:t>
      </w:r>
      <w:r>
        <w:rPr>
          <w:rFonts w:ascii="DINPro-Light" w:eastAsia="DINPro-Light" w:hAnsi="DINPro-Light" w:cs="DINPro-Light"/>
          <w:color w:val="262626"/>
          <w:sz w:val="21"/>
          <w:szCs w:val="21"/>
        </w:rPr>
        <w:tab/>
      </w:r>
    </w:p>
    <w:p w14:paraId="21B38F6E" w14:textId="77777777" w:rsidR="005D4D94" w:rsidRDefault="00D765C8">
      <w:pPr>
        <w:spacing w:after="0" w:line="240" w:lineRule="auto"/>
        <w:rPr>
          <w:rFonts w:ascii="DINPro-Light" w:eastAsia="DINPro-Light" w:hAnsi="DINPro-Light" w:cs="DINPro-Light"/>
          <w:color w:val="262626"/>
          <w:sz w:val="21"/>
          <w:szCs w:val="21"/>
        </w:rPr>
      </w:pPr>
      <w:r>
        <w:rPr>
          <w:rFonts w:ascii="DINPro-Bold" w:eastAsia="DINPro-Bold" w:hAnsi="DINPro-Bold" w:cs="DINPro-Bold"/>
          <w:color w:val="262626"/>
          <w:sz w:val="21"/>
          <w:szCs w:val="21"/>
        </w:rPr>
        <w:t xml:space="preserve">6.3 </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Website</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41</w:t>
      </w:r>
    </w:p>
    <w:p w14:paraId="009238FF"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6.4 </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Storytelling assets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42</w:t>
      </w:r>
    </w:p>
    <w:p w14:paraId="04A12D70" w14:textId="77777777" w:rsidR="005D4D94" w:rsidRDefault="00D765C8">
      <w:pPr>
        <w:spacing w:after="0" w:line="240" w:lineRule="auto"/>
        <w:rPr>
          <w:rFonts w:ascii="DINPro-Bold" w:eastAsia="DINPro-Bold" w:hAnsi="DINPro-Bold" w:cs="DINPro-Bold"/>
          <w:color w:val="262626"/>
          <w:sz w:val="21"/>
          <w:szCs w:val="21"/>
        </w:rPr>
      </w:pPr>
      <w:r>
        <w:rPr>
          <w:rFonts w:ascii="DINPro-Bold" w:eastAsia="DINPro-Bold" w:hAnsi="DINPro-Bold" w:cs="DINPro-Bold"/>
          <w:color w:val="262626"/>
          <w:sz w:val="21"/>
          <w:szCs w:val="21"/>
        </w:rPr>
        <w:t>6.5</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Communication toolkit</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42</w:t>
      </w:r>
    </w:p>
    <w:p w14:paraId="3658C7E7"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6.6</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Training</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42</w:t>
      </w:r>
    </w:p>
    <w:p w14:paraId="06F9C052" w14:textId="77777777" w:rsidR="005D4D94" w:rsidRDefault="00D765C8">
      <w:pPr>
        <w:spacing w:after="0" w:line="24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6.7 </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Communications Advisory Group</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42</w:t>
      </w:r>
    </w:p>
    <w:p w14:paraId="3653C462" w14:textId="77777777" w:rsidR="005D4D94" w:rsidRDefault="00D765C8">
      <w:pPr>
        <w:spacing w:after="0" w:line="240" w:lineRule="auto"/>
        <w:rPr>
          <w:rFonts w:ascii="DINPro-Bold" w:eastAsia="DINPro-Bold" w:hAnsi="DINPro-Bold" w:cs="DINPro-Bold"/>
          <w:color w:val="262626"/>
          <w:sz w:val="21"/>
          <w:szCs w:val="21"/>
        </w:rPr>
      </w:pPr>
      <w:r>
        <w:rPr>
          <w:rFonts w:ascii="DINPro-Bold" w:eastAsia="DINPro-Bold" w:hAnsi="DINPro-Bold" w:cs="DINPro-Bold"/>
          <w:color w:val="262626"/>
          <w:sz w:val="21"/>
          <w:szCs w:val="21"/>
        </w:rPr>
        <w:t>6.8</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Stakeholder networks</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43</w:t>
      </w:r>
    </w:p>
    <w:p w14:paraId="46A1BF17" w14:textId="77777777" w:rsidR="005D4D94" w:rsidRPr="006B4ABB" w:rsidRDefault="00D765C8">
      <w:pPr>
        <w:spacing w:after="0" w:line="240" w:lineRule="auto"/>
        <w:rPr>
          <w:rFonts w:ascii="DINPro-Bold" w:eastAsia="DINPro-Bold" w:hAnsi="DINPro-Bold" w:cs="DINPro-Bold"/>
          <w:color w:val="262626"/>
          <w:sz w:val="21"/>
          <w:szCs w:val="21"/>
          <w:lang w:val="es-ES"/>
        </w:rPr>
      </w:pPr>
      <w:r w:rsidRPr="006B4ABB">
        <w:rPr>
          <w:rFonts w:ascii="DINPro-Bold" w:eastAsia="DINPro-Bold" w:hAnsi="DINPro-Bold" w:cs="DINPro-Bold"/>
          <w:color w:val="262626"/>
          <w:sz w:val="21"/>
          <w:szCs w:val="21"/>
          <w:lang w:val="es-ES"/>
        </w:rPr>
        <w:t xml:space="preserve">6.9 </w:t>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t>Global and social media</w:t>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t>44</w:t>
      </w:r>
    </w:p>
    <w:p w14:paraId="462CA6E1" w14:textId="77777777" w:rsidR="005D4D94" w:rsidRPr="006B4ABB" w:rsidRDefault="00D765C8">
      <w:pPr>
        <w:spacing w:after="0" w:line="240" w:lineRule="auto"/>
        <w:rPr>
          <w:rFonts w:ascii="DINPro-Bold" w:eastAsia="DINPro-Bold" w:hAnsi="DINPro-Bold" w:cs="DINPro-Bold"/>
          <w:color w:val="262626"/>
          <w:sz w:val="21"/>
          <w:szCs w:val="21"/>
          <w:lang w:val="es-ES"/>
        </w:rPr>
      </w:pPr>
      <w:r w:rsidRPr="006B4ABB">
        <w:rPr>
          <w:rFonts w:ascii="DINPro-Bold" w:eastAsia="DINPro-Bold" w:hAnsi="DINPro-Bold" w:cs="DINPro-Bold"/>
          <w:color w:val="262626"/>
          <w:sz w:val="21"/>
          <w:szCs w:val="21"/>
          <w:lang w:val="es-ES"/>
        </w:rPr>
        <w:t>6.91</w:t>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t>Global media</w:t>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r>
      <w:r w:rsidRPr="006B4ABB">
        <w:rPr>
          <w:rFonts w:ascii="DINPro-Bold" w:eastAsia="DINPro-Bold" w:hAnsi="DINPro-Bold" w:cs="DINPro-Bold"/>
          <w:color w:val="262626"/>
          <w:sz w:val="21"/>
          <w:szCs w:val="21"/>
          <w:lang w:val="es-ES"/>
        </w:rPr>
        <w:tab/>
        <w:t>44</w:t>
      </w:r>
    </w:p>
    <w:p w14:paraId="3A0AD131" w14:textId="77777777" w:rsidR="005D4D94" w:rsidRDefault="00D765C8">
      <w:pPr>
        <w:spacing w:after="0" w:line="240" w:lineRule="auto"/>
        <w:rPr>
          <w:rFonts w:ascii="DINPro-Bold" w:eastAsia="DINPro-Bold" w:hAnsi="DINPro-Bold" w:cs="DINPro-Bold"/>
          <w:color w:val="262626"/>
          <w:sz w:val="21"/>
          <w:szCs w:val="21"/>
        </w:rPr>
      </w:pPr>
      <w:r>
        <w:rPr>
          <w:rFonts w:ascii="DINPro-Bold" w:eastAsia="DINPro-Bold" w:hAnsi="DINPro-Bold" w:cs="DINPro-Bold"/>
          <w:color w:val="262626"/>
          <w:sz w:val="21"/>
          <w:szCs w:val="21"/>
        </w:rPr>
        <w:t>6.92</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Social media</w:t>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r>
      <w:r>
        <w:rPr>
          <w:rFonts w:ascii="DINPro-Bold" w:eastAsia="DINPro-Bold" w:hAnsi="DINPro-Bold" w:cs="DINPro-Bold"/>
          <w:color w:val="262626"/>
          <w:sz w:val="21"/>
          <w:szCs w:val="21"/>
        </w:rPr>
        <w:tab/>
        <w:t>46</w:t>
      </w:r>
    </w:p>
    <w:p w14:paraId="4C081B45" w14:textId="77777777" w:rsidR="005D4D94" w:rsidRDefault="005D4D94">
      <w:pPr>
        <w:spacing w:after="0" w:line="240" w:lineRule="auto"/>
        <w:rPr>
          <w:color w:val="404040"/>
          <w:sz w:val="21"/>
          <w:szCs w:val="21"/>
        </w:rPr>
      </w:pPr>
    </w:p>
    <w:p w14:paraId="6E0AF111" w14:textId="77777777" w:rsidR="005D4D94" w:rsidRDefault="00D765C8">
      <w:pPr>
        <w:rPr>
          <w:rFonts w:ascii="DINPro-Bold" w:eastAsia="DINPro-Bold" w:hAnsi="DINPro-Bold" w:cs="DINPro-Bold"/>
          <w:b/>
          <w:sz w:val="22"/>
          <w:szCs w:val="22"/>
        </w:rPr>
      </w:pPr>
      <w:r>
        <w:br w:type="page"/>
      </w:r>
      <w:r>
        <w:rPr>
          <w:rFonts w:ascii="DINPro-Bold" w:eastAsia="DINPro-Bold" w:hAnsi="DINPro-Bold" w:cs="DINPro-Bold"/>
          <w:b/>
          <w:color w:val="2F5496"/>
          <w:sz w:val="22"/>
          <w:szCs w:val="22"/>
        </w:rPr>
        <w:t>List of acronyms</w:t>
      </w:r>
    </w:p>
    <w:p w14:paraId="34CF1290"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ECOPS</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Early Career Ocean Professionals</w:t>
      </w:r>
    </w:p>
    <w:p w14:paraId="0707DBAF"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IGO</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Inter-governmental Organisation</w:t>
      </w:r>
    </w:p>
    <w:p w14:paraId="538372FC"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INGO</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International, Non-Governmental Organisation</w:t>
      </w:r>
      <w:r>
        <w:rPr>
          <w:rFonts w:ascii="DINPro-Light" w:eastAsia="DINPro-Light" w:hAnsi="DINPro-Light" w:cs="DINPro-Light"/>
          <w:color w:val="262626"/>
          <w:sz w:val="21"/>
          <w:szCs w:val="21"/>
        </w:rPr>
        <w:br/>
        <w:t>NGO</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Non-Governmental Organisation</w:t>
      </w:r>
    </w:p>
    <w:p w14:paraId="74DF000A"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IOC</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Intergovernmental Oceanographic Commission</w:t>
      </w:r>
    </w:p>
    <w:p w14:paraId="2A117F50"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UN</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rPr>
        <w:tab/>
        <w:t>United Nations</w:t>
      </w:r>
    </w:p>
    <w:p w14:paraId="7C4DE751" w14:textId="77777777" w:rsidR="005D4D94" w:rsidRDefault="00D765C8">
      <w:pPr>
        <w:spacing w:line="360" w:lineRule="auto"/>
        <w:rPr>
          <w:rFonts w:ascii="DINPro-Light" w:eastAsia="DINPro-Light" w:hAnsi="DINPro-Light" w:cs="DINPro-Light"/>
          <w:color w:val="262626"/>
          <w:sz w:val="21"/>
          <w:szCs w:val="21"/>
          <w:highlight w:val="white"/>
        </w:rPr>
      </w:pPr>
      <w:r>
        <w:rPr>
          <w:rFonts w:ascii="DINPro-Light" w:eastAsia="DINPro-Light" w:hAnsi="DINPro-Light" w:cs="DINPro-Light"/>
          <w:color w:val="262626"/>
          <w:sz w:val="21"/>
          <w:szCs w:val="21"/>
        </w:rPr>
        <w:t>UNESCO</w:t>
      </w:r>
      <w:r>
        <w:rPr>
          <w:rFonts w:ascii="DINPro-Light" w:eastAsia="DINPro-Light" w:hAnsi="DINPro-Light" w:cs="DINPro-Light"/>
          <w:color w:val="262626"/>
          <w:sz w:val="21"/>
          <w:szCs w:val="21"/>
        </w:rPr>
        <w:tab/>
      </w:r>
      <w:r>
        <w:rPr>
          <w:rFonts w:ascii="DINPro-Light" w:eastAsia="DINPro-Light" w:hAnsi="DINPro-Light" w:cs="DINPro-Light"/>
          <w:color w:val="262626"/>
          <w:sz w:val="21"/>
          <w:szCs w:val="21"/>
          <w:highlight w:val="white"/>
        </w:rPr>
        <w:t>United Nations Educational, Scientific and Cultural Organization</w:t>
      </w:r>
    </w:p>
    <w:p w14:paraId="53B004A9" w14:textId="77777777" w:rsidR="005D4D94" w:rsidRDefault="00D765C8">
      <w:pPr>
        <w:spacing w:line="360" w:lineRule="auto"/>
        <w:rPr>
          <w:rFonts w:ascii="DINPro-Light" w:eastAsia="DINPro-Light" w:hAnsi="DINPro-Light" w:cs="DINPro-Light"/>
          <w:color w:val="262626"/>
          <w:sz w:val="21"/>
          <w:szCs w:val="21"/>
          <w:highlight w:val="white"/>
        </w:rPr>
      </w:pPr>
      <w:r>
        <w:rPr>
          <w:rFonts w:ascii="DINPro-Light" w:eastAsia="DINPro-Light" w:hAnsi="DINPro-Light" w:cs="DINPro-Light"/>
          <w:color w:val="262626"/>
          <w:sz w:val="21"/>
          <w:szCs w:val="21"/>
          <w:highlight w:val="white"/>
        </w:rPr>
        <w:t>CAG</w:t>
      </w:r>
      <w:r>
        <w:rPr>
          <w:rFonts w:ascii="DINPro-Light" w:eastAsia="DINPro-Light" w:hAnsi="DINPro-Light" w:cs="DINPro-Light"/>
          <w:color w:val="262626"/>
          <w:sz w:val="21"/>
          <w:szCs w:val="21"/>
          <w:highlight w:val="white"/>
        </w:rPr>
        <w:tab/>
      </w:r>
      <w:r>
        <w:rPr>
          <w:rFonts w:ascii="DINPro-Light" w:eastAsia="DINPro-Light" w:hAnsi="DINPro-Light" w:cs="DINPro-Light"/>
          <w:color w:val="262626"/>
          <w:sz w:val="21"/>
          <w:szCs w:val="21"/>
          <w:highlight w:val="white"/>
        </w:rPr>
        <w:tab/>
        <w:t>Communications Advisory Group</w:t>
      </w:r>
    </w:p>
    <w:p w14:paraId="22AFB983" w14:textId="77777777" w:rsidR="005D4D94" w:rsidRDefault="005D4D94">
      <w:pPr>
        <w:spacing w:after="0" w:line="276" w:lineRule="auto"/>
        <w:rPr>
          <w:sz w:val="21"/>
          <w:szCs w:val="21"/>
        </w:rPr>
      </w:pPr>
    </w:p>
    <w:p w14:paraId="4A6CA291" w14:textId="77777777" w:rsidR="005D4D94" w:rsidRDefault="005D4D94">
      <w:pPr>
        <w:spacing w:after="0" w:line="240" w:lineRule="auto"/>
        <w:rPr>
          <w:rFonts w:ascii="DINPro-Bold" w:eastAsia="DINPro-Bold" w:hAnsi="DINPro-Bold" w:cs="DINPro-Bold"/>
          <w:b/>
          <w:color w:val="2F5496"/>
          <w:sz w:val="22"/>
          <w:szCs w:val="22"/>
        </w:rPr>
      </w:pPr>
    </w:p>
    <w:p w14:paraId="44A5758F" w14:textId="77777777" w:rsidR="005D4D94" w:rsidRDefault="005D4D94">
      <w:pPr>
        <w:spacing w:after="0" w:line="360" w:lineRule="auto"/>
        <w:rPr>
          <w:rFonts w:ascii="DINPro-Light" w:eastAsia="DINPro-Light" w:hAnsi="DINPro-Light" w:cs="DINPro-Light"/>
          <w:color w:val="262626"/>
          <w:sz w:val="21"/>
          <w:szCs w:val="21"/>
        </w:rPr>
      </w:pPr>
    </w:p>
    <w:p w14:paraId="1A9BC379" w14:textId="77777777" w:rsidR="005D4D94" w:rsidRDefault="005D4D94">
      <w:pPr>
        <w:spacing w:after="0" w:line="240" w:lineRule="auto"/>
        <w:rPr>
          <w:rFonts w:ascii="DINPro-Bold" w:eastAsia="DINPro-Bold" w:hAnsi="DINPro-Bold" w:cs="DINPro-Bold"/>
          <w:b/>
          <w:color w:val="2F5496"/>
          <w:sz w:val="24"/>
          <w:szCs w:val="24"/>
        </w:rPr>
      </w:pPr>
    </w:p>
    <w:p w14:paraId="64A6A83C" w14:textId="77777777" w:rsidR="005D4D94" w:rsidRDefault="00D765C8">
      <w:pPr>
        <w:spacing w:after="0" w:line="240" w:lineRule="auto"/>
        <w:rPr>
          <w:rFonts w:ascii="DINPro-Bold" w:eastAsia="DINPro-Bold" w:hAnsi="DINPro-Bold" w:cs="DINPro-Bold"/>
          <w:b/>
          <w:color w:val="2F5496"/>
          <w:sz w:val="24"/>
          <w:szCs w:val="24"/>
        </w:rPr>
      </w:pPr>
      <w:r>
        <w:rPr>
          <w:rFonts w:ascii="DINPro-Bold" w:eastAsia="DINPro-Bold" w:hAnsi="DINPro-Bold" w:cs="DINPro-Bold"/>
          <w:b/>
          <w:color w:val="2F5496"/>
          <w:sz w:val="24"/>
          <w:szCs w:val="24"/>
        </w:rPr>
        <w:t xml:space="preserve">Prepared by </w:t>
      </w:r>
      <w:proofErr w:type="spellStart"/>
      <w:r>
        <w:rPr>
          <w:rFonts w:ascii="DINPro-Bold" w:eastAsia="DINPro-Bold" w:hAnsi="DINPro-Bold" w:cs="DINPro-Bold"/>
          <w:b/>
          <w:color w:val="2F5496"/>
          <w:sz w:val="24"/>
          <w:szCs w:val="24"/>
        </w:rPr>
        <w:t>Reelmedia</w:t>
      </w:r>
      <w:proofErr w:type="spellEnd"/>
      <w:r>
        <w:rPr>
          <w:rFonts w:ascii="DINPro-Bold" w:eastAsia="DINPro-Bold" w:hAnsi="DINPro-Bold" w:cs="DINPro-Bold"/>
          <w:b/>
          <w:color w:val="2F5496"/>
          <w:sz w:val="24"/>
          <w:szCs w:val="24"/>
        </w:rPr>
        <w:t xml:space="preserve"> Film</w:t>
      </w:r>
    </w:p>
    <w:p w14:paraId="6890F73C"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Tim Webster | Creative Director</w:t>
      </w:r>
    </w:p>
    <w:p w14:paraId="1C69B927"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Sarah Baldwin | Campaign Strategist</w:t>
      </w:r>
    </w:p>
    <w:p w14:paraId="1EF0C66A" w14:textId="77777777" w:rsidR="005D4D94" w:rsidRDefault="00D765C8">
      <w:pPr>
        <w:spacing w:after="0" w:line="360"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Aiyana </w:t>
      </w:r>
      <w:proofErr w:type="spellStart"/>
      <w:r>
        <w:rPr>
          <w:rFonts w:ascii="DINPro-Light" w:eastAsia="DINPro-Light" w:hAnsi="DINPro-Light" w:cs="DINPro-Light"/>
          <w:color w:val="262626"/>
          <w:sz w:val="21"/>
          <w:szCs w:val="21"/>
        </w:rPr>
        <w:t>Gane</w:t>
      </w:r>
      <w:proofErr w:type="spellEnd"/>
      <w:r>
        <w:rPr>
          <w:rFonts w:ascii="DINPro-Light" w:eastAsia="DINPro-Light" w:hAnsi="DINPro-Light" w:cs="DINPro-Light"/>
          <w:color w:val="262626"/>
          <w:sz w:val="21"/>
          <w:szCs w:val="21"/>
        </w:rPr>
        <w:t xml:space="preserve"> | Communications Officer</w:t>
      </w:r>
    </w:p>
    <w:p w14:paraId="15F8A1A8" w14:textId="77777777" w:rsidR="005D4D94" w:rsidRDefault="00D765C8">
      <w:pPr>
        <w:rPr>
          <w:sz w:val="21"/>
          <w:szCs w:val="21"/>
        </w:rPr>
      </w:pPr>
      <w:r>
        <w:br w:type="page"/>
      </w:r>
    </w:p>
    <w:p w14:paraId="09550671" w14:textId="4EC33BD2" w:rsidR="005D4D94" w:rsidRPr="000A624C" w:rsidRDefault="00D765C8" w:rsidP="000A624C">
      <w:pPr>
        <w:pStyle w:val="Heading1"/>
        <w:numPr>
          <w:ilvl w:val="0"/>
          <w:numId w:val="20"/>
        </w:numPr>
        <w:snapToGrid w:val="0"/>
        <w:spacing w:before="0" w:after="240"/>
        <w:jc w:val="both"/>
        <w:rPr>
          <w:rFonts w:ascii="DINPro-Light" w:eastAsia="DINPro-Light" w:hAnsi="DINPro-Light" w:cs="DINPro-Light"/>
          <w:color w:val="404040"/>
          <w:sz w:val="22"/>
          <w:szCs w:val="22"/>
        </w:rPr>
      </w:pPr>
      <w:r w:rsidRPr="000A624C">
        <w:rPr>
          <w:rFonts w:ascii="DINPro-Bold" w:eastAsia="DINPro-Bold" w:hAnsi="DINPro-Bold" w:cs="DINPro-Bold"/>
          <w:b/>
          <w:sz w:val="22"/>
          <w:szCs w:val="22"/>
        </w:rPr>
        <w:t xml:space="preserve">Introduction </w:t>
      </w:r>
    </w:p>
    <w:p w14:paraId="6BA2796C" w14:textId="32DAC939"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This strategy will enable implementors to roll out communication activities that will enable stakeholders from a variety of networks and disciplines to become engaged and take part in the Decade. It has become clear from focus group research that there is a lack of clarity about the Decade, with a recurring theme being lack of understanding on how to become involved and the relevance to different stakeholders. It has also been made clear that although the audiences are institutional, storytelling is paramount to effective communications,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make the Decade more relatable, emotive, and inspiring for funders, scientists and other key audiences. A member of the Executive Planning Group expressed that, “communications is fundamental to the Decade – without good communications we will not be able to deliver this ambitious and inspiring programme”. </w:t>
      </w:r>
    </w:p>
    <w:p w14:paraId="05A6394D" w14:textId="0E6652B2"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Good communications will ensure the Decade is a truly global effort which “creates the science we need for the ocean we want”, in order to “catalyse transformative ocean science solutions for sustainable development, connecting people and our ocean”. </w:t>
      </w:r>
    </w:p>
    <w:p w14:paraId="3BAE8AA6" w14:textId="067F38FB"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Essential to the success of the Decade is the collaboration between key sectors,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form initiatives that grow and flourish across the globe on a local, regional, national and international level throughout the course of the Decade.</w:t>
      </w:r>
    </w:p>
    <w:p w14:paraId="3209C358"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strategy will suggest a clear pathway and messaging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w:t>
      </w:r>
    </w:p>
    <w:p w14:paraId="3B97D3EC"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Demonstrate the value of the Decade to different sectors.</w:t>
      </w:r>
    </w:p>
    <w:p w14:paraId="4AA9CD1D"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Encourage participation, </w:t>
      </w:r>
      <w:proofErr w:type="gramStart"/>
      <w:r w:rsidRPr="000A624C">
        <w:rPr>
          <w:rFonts w:ascii="DINPro-Light" w:eastAsia="DINPro-Light" w:hAnsi="DINPro-Light" w:cs="DINPro-Light"/>
          <w:color w:val="262626"/>
          <w:sz w:val="22"/>
          <w:szCs w:val="22"/>
        </w:rPr>
        <w:t>dialogue</w:t>
      </w:r>
      <w:proofErr w:type="gramEnd"/>
      <w:r w:rsidRPr="000A624C">
        <w:rPr>
          <w:rFonts w:ascii="DINPro-Light" w:eastAsia="DINPro-Light" w:hAnsi="DINPro-Light" w:cs="DINPro-Light"/>
          <w:color w:val="262626"/>
          <w:sz w:val="22"/>
          <w:szCs w:val="22"/>
        </w:rPr>
        <w:t xml:space="preserve"> and collaboration from key stakeholder groups across the world, including leading ocean scientists, governments, philanthropic and corporate foundations, UN agencies, early career professionals, NGOs, and the private sector. </w:t>
      </w:r>
    </w:p>
    <w:p w14:paraId="6F1D74C4" w14:textId="59B99F24"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Recommend how to clearly communicate so that each audience group can become involved.</w:t>
      </w:r>
    </w:p>
    <w:p w14:paraId="58156D3A"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As a document, the Ocean Decade Communications Strategy will: </w:t>
      </w:r>
    </w:p>
    <w:p w14:paraId="490C24CF"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Outline key audiences, map existing communications, feedback from stakeholder groups and engagement.</w:t>
      </w:r>
    </w:p>
    <w:p w14:paraId="71ECF1C3"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Provide a context analysis of existing media and social media analysis.</w:t>
      </w:r>
    </w:p>
    <w:p w14:paraId="2A03BA81" w14:textId="77777777"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Establish practices and mechanics to disseminate messaging, build capacity and effectively communicate the Decade.</w:t>
      </w:r>
    </w:p>
    <w:p w14:paraId="4C67DC7B" w14:textId="48473673" w:rsidR="005D4D94" w:rsidRPr="000A624C" w:rsidRDefault="00D765C8" w:rsidP="000A624C">
      <w:pPr>
        <w:numPr>
          <w:ilvl w:val="0"/>
          <w:numId w:val="19"/>
        </w:numPr>
        <w:pBdr>
          <w:top w:val="nil"/>
          <w:left w:val="nil"/>
          <w:bottom w:val="nil"/>
          <w:right w:val="nil"/>
          <w:between w:val="nil"/>
        </w:pBdr>
        <w:snapToGrid w:val="0"/>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Present a Communications Action Plan to achieve sustainable communications which create real impact, on a global scale. </w:t>
      </w:r>
    </w:p>
    <w:p w14:paraId="47822C0E" w14:textId="77777777" w:rsidR="005D4D94" w:rsidRPr="000A624C" w:rsidRDefault="00D765C8" w:rsidP="000A624C">
      <w:pPr>
        <w:pStyle w:val="Heading3"/>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1.1 Integration with Generation Ocean Communications Strategy </w:t>
      </w:r>
    </w:p>
    <w:p w14:paraId="12838B4F" w14:textId="0B9827D0" w:rsidR="005D4D94" w:rsidRPr="0035024B" w:rsidRDefault="00D765C8" w:rsidP="000A624C">
      <w:pPr>
        <w:snapToGrid w:val="0"/>
        <w:spacing w:after="240" w:line="240" w:lineRule="auto"/>
        <w:jc w:val="both"/>
        <w:rPr>
          <w:sz w:val="22"/>
          <w:szCs w:val="22"/>
        </w:rPr>
      </w:pPr>
      <w:r w:rsidRPr="0035024B">
        <w:rPr>
          <w:rFonts w:ascii="DINPro-Light" w:eastAsia="DINPro-Light" w:hAnsi="DINPro-Light" w:cs="DINPro-Light"/>
          <w:color w:val="262626"/>
          <w:sz w:val="22"/>
          <w:szCs w:val="22"/>
        </w:rPr>
        <w:t xml:space="preserve">The strategy will sit alongside and complement the public Generation Ocean Communications Strategy, with more detail outlined later in the document. </w:t>
      </w:r>
    </w:p>
    <w:p w14:paraId="5B840966" w14:textId="77777777" w:rsidR="005D4D94" w:rsidRPr="0035024B" w:rsidRDefault="00D765C8" w:rsidP="000A624C">
      <w:pPr>
        <w:snapToGrid w:val="0"/>
        <w:spacing w:after="240" w:line="240" w:lineRule="auto"/>
        <w:jc w:val="both"/>
        <w:rPr>
          <w:rFonts w:ascii="DINPro-Bold" w:eastAsia="DINPro-Bold" w:hAnsi="DINPro-Bold" w:cs="DINPro-Bold"/>
          <w:b/>
          <w:sz w:val="22"/>
          <w:szCs w:val="22"/>
        </w:rPr>
      </w:pPr>
      <w:r w:rsidRPr="000A624C">
        <w:rPr>
          <w:rFonts w:ascii="DINPro-Bold" w:eastAsia="DINPro-Bold" w:hAnsi="DINPro-Bold" w:cs="DINPro-Bold"/>
          <w:b/>
          <w:color w:val="2F5496"/>
          <w:sz w:val="22"/>
          <w:szCs w:val="22"/>
        </w:rPr>
        <w:t xml:space="preserve">2.0 Key audiences </w:t>
      </w:r>
    </w:p>
    <w:p w14:paraId="7CE88215" w14:textId="047F7D23" w:rsidR="005D4D94" w:rsidRPr="000A624C" w:rsidRDefault="00D765C8" w:rsidP="000A624C">
      <w:pPr>
        <w:snapToGrid w:val="0"/>
        <w:spacing w:after="240" w:line="240" w:lineRule="auto"/>
        <w:jc w:val="both"/>
        <w:rPr>
          <w:sz w:val="22"/>
          <w:szCs w:val="22"/>
        </w:rPr>
      </w:pPr>
      <w:r w:rsidRPr="000A624C">
        <w:rPr>
          <w:rFonts w:ascii="DINPro-Light" w:eastAsia="DINPro-Light" w:hAnsi="DINPro-Light" w:cs="DINPro-Light"/>
          <w:color w:val="262626"/>
          <w:sz w:val="22"/>
          <w:szCs w:val="22"/>
        </w:rPr>
        <w:t xml:space="preserve">The communications activities of the Decade will help to convene </w:t>
      </w:r>
      <w:proofErr w:type="gramStart"/>
      <w:r w:rsidRPr="000A624C">
        <w:rPr>
          <w:rFonts w:ascii="DINPro-Light" w:eastAsia="DINPro-Light" w:hAnsi="DINPro-Light" w:cs="DINPro-Light"/>
          <w:color w:val="262626"/>
          <w:sz w:val="22"/>
          <w:szCs w:val="22"/>
        </w:rPr>
        <w:t>a number of</w:t>
      </w:r>
      <w:proofErr w:type="gramEnd"/>
      <w:r w:rsidRPr="000A624C">
        <w:rPr>
          <w:rFonts w:ascii="DINPro-Light" w:eastAsia="DINPro-Light" w:hAnsi="DINPro-Light" w:cs="DINPro-Light"/>
          <w:color w:val="262626"/>
          <w:sz w:val="22"/>
          <w:szCs w:val="22"/>
        </w:rPr>
        <w:t xml:space="preserve"> stakeholder groups by developing messaging and actions that can contribute to the development of communities of practice</w:t>
      </w:r>
      <w:r>
        <w:rPr>
          <w:rFonts w:ascii="DINPro-Light" w:eastAsia="DINPro-Light" w:hAnsi="DINPro-Light" w:cs="DINPro-Light"/>
          <w:color w:val="262626"/>
          <w:sz w:val="21"/>
          <w:szCs w:val="21"/>
        </w:rPr>
        <w:t xml:space="preserve"> around ten Ocean Decade Challenges. The following section draws on the database of partners associated with the Ocean Decade website, as well as additional information provided by members of the IOC Secretariat in relation to engagement activities. This database contains all partners that self-registered on </w:t>
      </w:r>
      <w:r w:rsidRPr="000A624C">
        <w:rPr>
          <w:rFonts w:ascii="DINPro-Light" w:eastAsia="DINPro-Light" w:hAnsi="DINPro-Light" w:cs="DINPro-Light"/>
          <w:color w:val="262626"/>
          <w:sz w:val="22"/>
          <w:szCs w:val="22"/>
        </w:rPr>
        <w:t xml:space="preserve">the website during the Decade preparation phase and relies on information provided by those partners. </w:t>
      </w:r>
    </w:p>
    <w:p w14:paraId="7ED36D8A"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2.1 Scientific Community </w:t>
      </w:r>
    </w:p>
    <w:p w14:paraId="74D17DEB" w14:textId="29F06109" w:rsidR="005D4D94" w:rsidRPr="000A624C" w:rsidRDefault="00D765C8" w:rsidP="000A624C">
      <w:pPr>
        <w:snapToGrid w:val="0"/>
        <w:spacing w:after="240" w:line="240" w:lineRule="auto"/>
        <w:jc w:val="both"/>
        <w:rPr>
          <w:color w:val="262626"/>
          <w:sz w:val="22"/>
          <w:szCs w:val="22"/>
        </w:rPr>
      </w:pPr>
      <w:r w:rsidRPr="000A624C">
        <w:rPr>
          <w:rFonts w:ascii="DINPro-Light" w:eastAsia="DINPro-Light" w:hAnsi="DINPro-Light" w:cs="DINPro-Light"/>
          <w:color w:val="262626"/>
          <w:sz w:val="22"/>
          <w:szCs w:val="22"/>
        </w:rPr>
        <w:t>Scientists, research institutions and universities are key to the success of the Decade, creating ground- breaking scientific solutions to key issues which benefit cross-sector. Scientists benefit from opportunities provided by the Decade for increased collaboration with a diverse range of partners to co-design new technologies tackling key ocean issues.</w:t>
      </w:r>
    </w:p>
    <w:p w14:paraId="0ADFABC3" w14:textId="4EE296D1" w:rsidR="005D4D94" w:rsidRPr="000A624C" w:rsidRDefault="00D765C8" w:rsidP="000A624C">
      <w:pPr>
        <w:snapToGrid w:val="0"/>
        <w:spacing w:after="240" w:line="240" w:lineRule="auto"/>
        <w:jc w:val="both"/>
        <w:rPr>
          <w:sz w:val="22"/>
          <w:szCs w:val="22"/>
        </w:rPr>
      </w:pPr>
      <w:r w:rsidRPr="000A624C">
        <w:rPr>
          <w:rFonts w:ascii="DINPro-Light" w:eastAsia="DINPro-Light" w:hAnsi="DINPro-Light" w:cs="DINPro-Light"/>
          <w:color w:val="262626"/>
          <w:sz w:val="22"/>
          <w:szCs w:val="22"/>
        </w:rPr>
        <w:t xml:space="preserve">Currently, there are 200 member organisations/institutions under the category of ‘Ocean Science &amp; Technology’ signed up to the community on the Ocean Decade website. It is important to note that while some sit within labs and industry, many scientists also sit within government federal bureaus, </w:t>
      </w:r>
      <w:proofErr w:type="gramStart"/>
      <w:r w:rsidRPr="000A624C">
        <w:rPr>
          <w:rFonts w:ascii="DINPro-Light" w:eastAsia="DINPro-Light" w:hAnsi="DINPro-Light" w:cs="DINPro-Light"/>
          <w:color w:val="262626"/>
          <w:sz w:val="22"/>
          <w:szCs w:val="22"/>
        </w:rPr>
        <w:t>agencies</w:t>
      </w:r>
      <w:proofErr w:type="gramEnd"/>
      <w:r w:rsidRPr="000A624C">
        <w:rPr>
          <w:rFonts w:ascii="DINPro-Light" w:eastAsia="DINPro-Light" w:hAnsi="DINPro-Light" w:cs="DINPro-Light"/>
          <w:color w:val="262626"/>
          <w:sz w:val="22"/>
          <w:szCs w:val="22"/>
        </w:rPr>
        <w:t xml:space="preserve"> and NGOs. Scientific communities are a principal audience of the Ocean Decade, however, feedback from this group has indicated that they struggle to understand the ‘value proposition’ of the Decade, how they can engage particularly at the individual level, and how the Decade will generate added value to their work. The aim of the strategy is to increase numbers of scientists involved and collaboration between scientists and other stakeholder groups engaged in the Decade.</w:t>
      </w:r>
    </w:p>
    <w:p w14:paraId="41CD0147"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2.2 Governments </w:t>
      </w:r>
    </w:p>
    <w:p w14:paraId="2EC0CF20" w14:textId="65C0BB5F"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National Governments will continue to be essential funders and coordinators of ocean science – both as Member States of UN entities and via national funding agencies.  Several governments are represented as partners of the Decade, including Sweden, Norway, Canada, the </w:t>
      </w:r>
      <w:proofErr w:type="gramStart"/>
      <w:r w:rsidRPr="000A624C">
        <w:rPr>
          <w:rFonts w:ascii="DINPro-Light" w:eastAsia="DINPro-Light" w:hAnsi="DINPro-Light" w:cs="DINPro-Light"/>
          <w:color w:val="262626"/>
          <w:sz w:val="22"/>
          <w:szCs w:val="22"/>
        </w:rPr>
        <w:t>US</w:t>
      </w:r>
      <w:proofErr w:type="gramEnd"/>
      <w:r w:rsidRPr="000A624C">
        <w:rPr>
          <w:rFonts w:ascii="DINPro-Light" w:eastAsia="DINPro-Light" w:hAnsi="DINPro-Light" w:cs="DINPro-Light"/>
          <w:color w:val="262626"/>
          <w:sz w:val="22"/>
          <w:szCs w:val="22"/>
        </w:rPr>
        <w:t xml:space="preserve"> and UK. </w:t>
      </w:r>
    </w:p>
    <w:p w14:paraId="35D6C116"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Decade will rely on governments across the world to be fully on board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lead the development of Decade Actions, provide resources for ocean science, and use the results of ocean science in policy or management. As the Decade has transitioned into the implementation phase, several governments are proposing to host decentralised coordination structures (Decade Coordination Offices or Decade Collaborative Centres) and numerous National Decade Committees are emerging. These Committees will have an essential convening and coordination role at the national level. </w:t>
      </w:r>
      <w:proofErr w:type="gramStart"/>
      <w:r w:rsidRPr="000A624C">
        <w:rPr>
          <w:rFonts w:ascii="DINPro-Light" w:eastAsia="DINPro-Light" w:hAnsi="DINPro-Light" w:cs="DINPro-Light"/>
          <w:color w:val="262626"/>
          <w:sz w:val="22"/>
          <w:szCs w:val="22"/>
        </w:rPr>
        <w:t>All of</w:t>
      </w:r>
      <w:proofErr w:type="gramEnd"/>
      <w:r w:rsidRPr="000A624C">
        <w:rPr>
          <w:rFonts w:ascii="DINPro-Light" w:eastAsia="DINPro-Light" w:hAnsi="DINPro-Light" w:cs="DINPro-Light"/>
          <w:color w:val="262626"/>
          <w:sz w:val="22"/>
          <w:szCs w:val="22"/>
        </w:rPr>
        <w:t xml:space="preserve"> these structures will provide support to communications activities at the regional and national levels.   Interaction with governments is both via official interactions between the IOC Secretariat and Member States, as well as engagement of government staff and groups via broader Decade engagement mechanisms. It is therefore essential that the strategy displays a clear and consistent narrative for how the Decade is relevant to all governments who are involved. </w:t>
      </w:r>
    </w:p>
    <w:p w14:paraId="0ABA4741"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2.3 NGOs and civil society </w:t>
      </w:r>
    </w:p>
    <w:p w14:paraId="358FAEAA" w14:textId="2DE1177C"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NGOs and civil society are a diverse group that can play a multitude of roles in the Decade ranging from generation of science, to advocacy with governments and policy makers, and education and outreach with local communities. </w:t>
      </w:r>
    </w:p>
    <w:p w14:paraId="4637ABAD" w14:textId="7B2B4C13" w:rsidR="005D4D94" w:rsidRPr="000A624C" w:rsidRDefault="00D765C8" w:rsidP="000A624C">
      <w:pPr>
        <w:snapToGrid w:val="0"/>
        <w:spacing w:after="240" w:line="240" w:lineRule="auto"/>
        <w:jc w:val="both"/>
      </w:pPr>
      <w:r w:rsidRPr="000A624C">
        <w:rPr>
          <w:rFonts w:ascii="DINPro-Light" w:eastAsia="DINPro-Light" w:hAnsi="DINPro-Light" w:cs="DINPro-Light"/>
          <w:color w:val="262626"/>
          <w:sz w:val="22"/>
          <w:szCs w:val="22"/>
        </w:rPr>
        <w:t xml:space="preserve">Currently, there are 201 members signed up to the community under the ‘Civil Society &amp; NGOs’ category on the Ocean Decade website, with thousands of national and INGOs playing a unique role in advocacy, operational roll-out of ocean technologies and informing policy. Through the Decade NGOs will be essential in bridging the gap between scientists and governments, using influence to inform policy and engage the wider public. To date, there has been limited targeted engagement with NGOs, however, this group appears </w:t>
      </w:r>
      <w:proofErr w:type="gramStart"/>
      <w:r w:rsidRPr="000A624C">
        <w:rPr>
          <w:rFonts w:ascii="DINPro-Light" w:eastAsia="DINPro-Light" w:hAnsi="DINPro-Light" w:cs="DINPro-Light"/>
          <w:color w:val="262626"/>
          <w:sz w:val="22"/>
          <w:szCs w:val="22"/>
        </w:rPr>
        <w:t>well aware</w:t>
      </w:r>
      <w:proofErr w:type="gramEnd"/>
      <w:r w:rsidRPr="000A624C">
        <w:rPr>
          <w:rFonts w:ascii="DINPro-Light" w:eastAsia="DINPro-Light" w:hAnsi="DINPro-Light" w:cs="DINPro-Light"/>
          <w:color w:val="262626"/>
          <w:sz w:val="22"/>
          <w:szCs w:val="22"/>
        </w:rPr>
        <w:t xml:space="preserve"> of the Decade and was one of the major groups to submit proposed Decade Actions to the recent Call for Decade Actions. </w:t>
      </w:r>
    </w:p>
    <w:p w14:paraId="60C1E828" w14:textId="77777777" w:rsidR="005D4D94" w:rsidRPr="000A624C" w:rsidRDefault="00D765C8" w:rsidP="000A624C">
      <w:pPr>
        <w:pStyle w:val="Heading3"/>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2.4 Funders</w:t>
      </w:r>
    </w:p>
    <w:p w14:paraId="324E8EBB" w14:textId="2A7C7A9F" w:rsidR="005D4D94" w:rsidRPr="000A624C" w:rsidRDefault="00D765C8" w:rsidP="000A624C">
      <w:pPr>
        <w:snapToGrid w:val="0"/>
        <w:spacing w:after="240" w:line="240" w:lineRule="auto"/>
        <w:jc w:val="both"/>
        <w:rPr>
          <w:sz w:val="22"/>
          <w:szCs w:val="22"/>
        </w:rPr>
      </w:pPr>
      <w:r w:rsidRPr="000A624C">
        <w:rPr>
          <w:rFonts w:ascii="DINPro-Light" w:eastAsia="DINPro-Light" w:hAnsi="DINPro-Light" w:cs="DINPro-Light"/>
          <w:color w:val="262626"/>
          <w:sz w:val="22"/>
          <w:szCs w:val="22"/>
        </w:rPr>
        <w:t xml:space="preserve">The Ocean Decade will require the commitment and engagement of a wide range of funding partners – both traditional and new funding partners. Currently, there are 39 donors and foundations signed up to the Ocean Decade community. Philanthropic foundations and science funding agencies will play a crucial role in the Decade through provision of resources, as well as outreach, </w:t>
      </w:r>
      <w:proofErr w:type="gramStart"/>
      <w:r w:rsidRPr="000A624C">
        <w:rPr>
          <w:rFonts w:ascii="DINPro-Light" w:eastAsia="DINPro-Light" w:hAnsi="DINPro-Light" w:cs="DINPro-Light"/>
          <w:color w:val="262626"/>
          <w:sz w:val="22"/>
          <w:szCs w:val="22"/>
        </w:rPr>
        <w:t>advocacy</w:t>
      </w:r>
      <w:proofErr w:type="gramEnd"/>
      <w:r w:rsidRPr="000A624C">
        <w:rPr>
          <w:rFonts w:ascii="DINPro-Light" w:eastAsia="DINPro-Light" w:hAnsi="DINPro-Light" w:cs="DINPro-Light"/>
          <w:color w:val="262626"/>
          <w:sz w:val="22"/>
          <w:szCs w:val="22"/>
        </w:rPr>
        <w:t xml:space="preserve"> and development of an enabling environment to catalyse broad support for Decade priorities. To date, engagement with funders has focused on philanthropic and corporate Foundations, as well as national science funding agencies. Targeted engagement with other funder types – including international or regional development banks, international financing instruments or private sector – has been limited but will need to be a strong focus of future efforts. Funding organisations will require clear messaging on both the value proposition for engaging in the Decade as well as information on mechanisms to allow their engagement.  </w:t>
      </w:r>
    </w:p>
    <w:p w14:paraId="0AC666A4"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2.5 Private sector</w:t>
      </w:r>
    </w:p>
    <w:p w14:paraId="785C58B9"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Business and private sector stakeholders, including emerging maritime industries and ocean information service providers are primary commercial users of the ocean and can contribute significantly to the Decade in terms of resources and partnerships, as a driver of technological innovation to enhance ocean science, and as an employer of the next generation of ocean science professionals. Currently there are 107 partners signed up on the website. </w:t>
      </w:r>
    </w:p>
    <w:p w14:paraId="580AEF95"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Benefits to the private sector include enhanced scientific knowledge that can contribute to reducing business risks and creating opportunities for sustainable economic development. To date the Ocean Decade has focused its private sector engagement primarily through platforms or networks of industry partners such as the United Nations Global Compact and the World Ocean Council. This strategy will look at how to continue engagement with these important platforms as well as increasingly target individual companies or businesses, including those with indirect relationship to the ocean, such as land-based industries. </w:t>
      </w:r>
    </w:p>
    <w:p w14:paraId="36960EAE"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2.6 Early Career Ocean Professionals (ECOPS) and Communications Advisory Group </w:t>
      </w:r>
    </w:p>
    <w:p w14:paraId="35BE041A" w14:textId="77777777" w:rsidR="005D4D94" w:rsidRPr="000A624C" w:rsidRDefault="00D765C8" w:rsidP="000A624C">
      <w:pPr>
        <w:snapToGrid w:val="0"/>
        <w:spacing w:after="240" w:line="240"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ECOPs can make crucial contributions to the Decade by actively participating in Decade Actions and governance and coordination structures, acting as Decade advocates, and continuing the post-2030 legacy of the Decade. ECOPs will benefit from professional development and networking opportunities catalysed through the Decade, and opportunities to join and lead scientific collaborations and partnerships. An Informal Working Group of ECOPs has been created and has been actively engaged with the preparation phase of the Decade. This Group has also submitted a programme for endorsement as part of the Decade that will structure a programme of ECOP engagement over the next ten years. The strategy will outline how best to engage with and support ECOPs, who provide a vast network and enthusiasm for ocean issues. </w:t>
      </w:r>
    </w:p>
    <w:p w14:paraId="2328D5B2" w14:textId="0479006E" w:rsidR="005D4D94" w:rsidRPr="000A624C" w:rsidRDefault="00D765C8" w:rsidP="000A624C">
      <w:pPr>
        <w:snapToGrid w:val="0"/>
        <w:spacing w:after="240" w:line="240" w:lineRule="auto"/>
        <w:jc w:val="both"/>
        <w:rPr>
          <w:sz w:val="22"/>
          <w:szCs w:val="22"/>
        </w:rPr>
      </w:pPr>
      <w:r w:rsidRPr="000A624C">
        <w:rPr>
          <w:rFonts w:ascii="DINPro-Light" w:eastAsia="DINPro-Light" w:hAnsi="DINPro-Light" w:cs="DINPro-Light"/>
          <w:color w:val="404040"/>
          <w:sz w:val="22"/>
          <w:szCs w:val="22"/>
        </w:rPr>
        <w:t xml:space="preserve">The Communications Advisory Group (CAG) consists of established and recognised experts of high standing in one or more key areas of expertise relevant to the Ocean Decade and with due respect to geographic, gender and generational balance. Formed in September 2020, they meet on a quarterly basis to plan Ocean Decade communications and activities, as volunteers. Many members are also ECOPS and sit within major institutions around the world. They were interviewed as part of a joint discussion with ECOPs and during this strategy we will look at how to best work with the CAG, to empower them and utilise their extensive networks and experience. </w:t>
      </w:r>
    </w:p>
    <w:p w14:paraId="709ACE79" w14:textId="77777777" w:rsidR="005D4D94" w:rsidRDefault="005D4D94" w:rsidP="000A624C">
      <w:pPr>
        <w:snapToGrid w:val="0"/>
        <w:spacing w:after="240" w:line="240" w:lineRule="auto"/>
      </w:pPr>
    </w:p>
    <w:p w14:paraId="7DEFFCBA" w14:textId="77777777" w:rsidR="005D4D94" w:rsidRDefault="00D765C8" w:rsidP="000A624C">
      <w:pPr>
        <w:pStyle w:val="Heading2"/>
        <w:snapToGrid w:val="0"/>
        <w:spacing w:before="0" w:after="240"/>
        <w:jc w:val="both"/>
        <w:rPr>
          <w:rFonts w:ascii="DINPro-Bold" w:eastAsia="DINPro-Bold" w:hAnsi="DINPro-Bold" w:cs="DINPro-Bold"/>
          <w:b/>
          <w:color w:val="2F5496"/>
          <w:sz w:val="24"/>
          <w:szCs w:val="24"/>
        </w:rPr>
      </w:pPr>
      <w:r>
        <w:rPr>
          <w:rFonts w:ascii="DINPro-Bold" w:eastAsia="DINPro-Bold" w:hAnsi="DINPro-Bold" w:cs="DINPro-Bold"/>
          <w:b/>
          <w:color w:val="2F5496"/>
          <w:sz w:val="24"/>
          <w:szCs w:val="24"/>
        </w:rPr>
        <w:t xml:space="preserve">2.7 UN agencies </w:t>
      </w:r>
    </w:p>
    <w:p w14:paraId="7ABF66AD" w14:textId="77777777" w:rsidR="005D4D94" w:rsidRPr="000A624C" w:rsidRDefault="00D765C8" w:rsidP="000A624C">
      <w:pPr>
        <w:snapToGrid w:val="0"/>
        <w:spacing w:after="240" w:line="240"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UN entities and Intergovernmental Organisations (IGOs) are essential actors at numerous points throughout the ocean science value-chain from co-design to co-delivery, to use of generated knowledge, and the provision of resources. Engagement in the Decade will support these partners to fill their respective mandates. Major contributions in the form of Decade Actions and provision of resources are expected and will be welcomed from UN entities and IGOs throughout the Decade.  Currently, there are 45 UN agencies/affiliated groups under the ‘United Nations’ category on the Ocean Decade website. The main platform for interaction is the contact group of UN-Oceans that has provided substantial input to the preparation of the Decade and will continue to be a platform for discussion and engagement throughout the implementation phase. The strategy will outline how to work in collaboration with key UN agencies and themes running throughout the Decade and engage them as partners to multiply the communications and outreach of the Decade. </w:t>
      </w:r>
    </w:p>
    <w:p w14:paraId="1BD2E579" w14:textId="31122732"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3.0 Analysis: global and social media</w:t>
      </w:r>
    </w:p>
    <w:p w14:paraId="04BA18B8"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February 2020 – February 2021</w:t>
      </w:r>
    </w:p>
    <w:p w14:paraId="75917A58" w14:textId="77777777" w:rsidR="005D4D94" w:rsidRPr="000A624C" w:rsidRDefault="00D765C8" w:rsidP="000A624C">
      <w:pPr>
        <w:pStyle w:val="Heading1"/>
        <w:numPr>
          <w:ilvl w:val="0"/>
          <w:numId w:val="0"/>
        </w:numPr>
        <w:snapToGrid w:val="0"/>
        <w:spacing w:before="0" w:after="240"/>
        <w:jc w:val="both"/>
        <w:rPr>
          <w:rFonts w:ascii="DINPro-Bold" w:eastAsia="DINPro-Bold" w:hAnsi="DINPro-Bold" w:cs="DINPro-Bold"/>
          <w:b/>
          <w:sz w:val="22"/>
          <w:szCs w:val="22"/>
        </w:rPr>
      </w:pPr>
      <w:r w:rsidRPr="000A624C">
        <w:rPr>
          <w:rFonts w:ascii="DINPro-Bold" w:eastAsia="DINPro-Bold" w:hAnsi="DINPro-Bold" w:cs="DINPro-Bold"/>
          <w:b/>
          <w:sz w:val="22"/>
          <w:szCs w:val="22"/>
        </w:rPr>
        <w:t xml:space="preserve">3.1 Global and social media engagement: Ocean Science </w:t>
      </w:r>
    </w:p>
    <w:p w14:paraId="690F8551" w14:textId="77777777" w:rsidR="005D4D94" w:rsidRPr="000A624C" w:rsidRDefault="00D765C8" w:rsidP="000A624C">
      <w:pPr>
        <w:snapToGrid w:val="0"/>
        <w:spacing w:after="240" w:line="240"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With the COVID-19 pandemic hitting in 2020, the world’s media naturally focused on the global pandemic, with ocean science and other environmental issues suffering in terms of media coverage and global engagement. However, in this period, 3,253 news articles were still published online about ocean science with a total engagement of 3,5485,991 across social media channels between February 2020 – February 2021. Facebook remained the most popular platform for sharing ocean science stories.</w:t>
      </w:r>
    </w:p>
    <w:p w14:paraId="137A5E4D" w14:textId="77777777" w:rsidR="005D4D94" w:rsidRDefault="005D4D94" w:rsidP="000A624C">
      <w:pPr>
        <w:snapToGrid w:val="0"/>
        <w:spacing w:after="240" w:line="240" w:lineRule="auto"/>
        <w:jc w:val="both"/>
        <w:rPr>
          <w:rFonts w:ascii="DINPro-Light" w:eastAsia="DINPro-Light" w:hAnsi="DINPro-Light" w:cs="DINPro-Light"/>
          <w:color w:val="3F3F3F"/>
          <w:sz w:val="21"/>
          <w:szCs w:val="21"/>
          <w:highlight w:val="white"/>
        </w:rPr>
      </w:pPr>
    </w:p>
    <w:p w14:paraId="58807CB3" w14:textId="77777777" w:rsidR="005D4D94" w:rsidRDefault="005D4D94"/>
    <w:p w14:paraId="543CB8DE" w14:textId="77777777" w:rsidR="005D4D94" w:rsidRDefault="00D765C8">
      <w:pPr>
        <w:jc w:val="center"/>
        <w:rPr>
          <w:b/>
          <w:sz w:val="22"/>
          <w:szCs w:val="22"/>
        </w:rPr>
      </w:pPr>
      <w:r>
        <w:rPr>
          <w:b/>
          <w:noProof/>
          <w:sz w:val="22"/>
          <w:szCs w:val="22"/>
        </w:rPr>
        <w:drawing>
          <wp:inline distT="0" distB="0" distL="0" distR="0" wp14:anchorId="6FEEB76D" wp14:editId="33FFBC7F">
            <wp:extent cx="5182443" cy="3454771"/>
            <wp:effectExtent l="0" t="0" r="0" b="0"/>
            <wp:docPr id="6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182443" cy="3454771"/>
                    </a:xfrm>
                    <a:prstGeom prst="rect">
                      <a:avLst/>
                    </a:prstGeom>
                    <a:ln/>
                  </pic:spPr>
                </pic:pic>
              </a:graphicData>
            </a:graphic>
          </wp:inline>
        </w:drawing>
      </w:r>
    </w:p>
    <w:p w14:paraId="388CEE52" w14:textId="77777777" w:rsidR="005D4D94" w:rsidRDefault="00D765C8">
      <w:pPr>
        <w:jc w:val="center"/>
        <w:rPr>
          <w:rFonts w:ascii="DINPro-Light" w:eastAsia="DINPro-Light" w:hAnsi="DINPro-Light" w:cs="DINPro-Light"/>
          <w:i/>
          <w:color w:val="262626"/>
        </w:rPr>
      </w:pPr>
      <w:r>
        <w:rPr>
          <w:rFonts w:ascii="DINPro-Light" w:eastAsia="DINPro-Light" w:hAnsi="DINPro-Light" w:cs="DINPro-Light"/>
          <w:i/>
          <w:color w:val="262626"/>
        </w:rPr>
        <w:t xml:space="preserve">Fig 1. Articles and Engagement in Ocean Science Feb 2020 – Feb 2021. Source:  </w:t>
      </w:r>
      <w:proofErr w:type="spellStart"/>
      <w:r>
        <w:rPr>
          <w:rFonts w:ascii="DINPro-Light" w:eastAsia="DINPro-Light" w:hAnsi="DINPro-Light" w:cs="DINPro-Light"/>
          <w:i/>
          <w:color w:val="262626"/>
        </w:rPr>
        <w:t>Buzzsumo</w:t>
      </w:r>
      <w:proofErr w:type="spellEnd"/>
    </w:p>
    <w:p w14:paraId="119F992F" w14:textId="77777777" w:rsidR="005D4D94" w:rsidRDefault="005D4D94">
      <w:pPr>
        <w:jc w:val="center"/>
        <w:rPr>
          <w:rFonts w:ascii="DINPro-Light" w:eastAsia="DINPro-Light" w:hAnsi="DINPro-Light" w:cs="DINPro-Light"/>
          <w:i/>
        </w:rPr>
      </w:pPr>
    </w:p>
    <w:p w14:paraId="32C447F0" w14:textId="77777777" w:rsidR="005D4D94" w:rsidRDefault="00D765C8">
      <w:pPr>
        <w:jc w:val="center"/>
        <w:rPr>
          <w:sz w:val="22"/>
          <w:szCs w:val="22"/>
        </w:rPr>
      </w:pPr>
      <w:r>
        <w:rPr>
          <w:noProof/>
          <w:sz w:val="22"/>
          <w:szCs w:val="22"/>
        </w:rPr>
        <w:drawing>
          <wp:inline distT="0" distB="0" distL="0" distR="0" wp14:anchorId="74EF1D30" wp14:editId="143FBE77">
            <wp:extent cx="4646173" cy="2727125"/>
            <wp:effectExtent l="0" t="0" r="0" b="0"/>
            <wp:docPr id="6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r="4644"/>
                    <a:stretch>
                      <a:fillRect/>
                    </a:stretch>
                  </pic:blipFill>
                  <pic:spPr>
                    <a:xfrm>
                      <a:off x="0" y="0"/>
                      <a:ext cx="4646173" cy="2727125"/>
                    </a:xfrm>
                    <a:prstGeom prst="rect">
                      <a:avLst/>
                    </a:prstGeom>
                    <a:ln/>
                  </pic:spPr>
                </pic:pic>
              </a:graphicData>
            </a:graphic>
          </wp:inline>
        </w:drawing>
      </w:r>
    </w:p>
    <w:p w14:paraId="2F088DF1" w14:textId="77777777" w:rsidR="005D4D94" w:rsidRDefault="00D765C8">
      <w:pPr>
        <w:keepNext/>
        <w:spacing w:after="0" w:line="240" w:lineRule="auto"/>
        <w:jc w:val="center"/>
        <w:rPr>
          <w:rFonts w:ascii="DINPro-Light" w:eastAsia="DINPro-Light" w:hAnsi="DINPro-Light" w:cs="DINPro-Light"/>
          <w:i/>
          <w:color w:val="262626"/>
        </w:rPr>
      </w:pPr>
      <w:r>
        <w:rPr>
          <w:rFonts w:ascii="DINPro-Light" w:eastAsia="DINPro-Light" w:hAnsi="DINPro-Light" w:cs="DINPro-Light"/>
          <w:i/>
          <w:color w:val="262626"/>
        </w:rPr>
        <w:t xml:space="preserve">Fig 2: Breakdown of channels with social media reach for ocean stories, Feb 2020 – Feb 2021. </w:t>
      </w:r>
    </w:p>
    <w:p w14:paraId="763A2286" w14:textId="77777777" w:rsidR="005D4D94" w:rsidRDefault="00D765C8">
      <w:pPr>
        <w:keepNext/>
        <w:spacing w:after="0" w:line="240" w:lineRule="auto"/>
        <w:jc w:val="center"/>
        <w:rPr>
          <w:rFonts w:ascii="DINPro-Light" w:eastAsia="DINPro-Light" w:hAnsi="DINPro-Light" w:cs="DINPro-Light"/>
          <w:i/>
          <w:color w:val="262626"/>
        </w:rPr>
      </w:pPr>
      <w:r>
        <w:rPr>
          <w:rFonts w:ascii="DINPro-Light" w:eastAsia="DINPro-Light" w:hAnsi="DINPro-Light" w:cs="DINPro-Light"/>
          <w:i/>
          <w:color w:val="262626"/>
        </w:rPr>
        <w:t xml:space="preserve">Source: </w:t>
      </w:r>
      <w:proofErr w:type="spellStart"/>
      <w:r>
        <w:rPr>
          <w:rFonts w:ascii="DINPro-Light" w:eastAsia="DINPro-Light" w:hAnsi="DINPro-Light" w:cs="DINPro-Light"/>
          <w:i/>
          <w:color w:val="262626"/>
        </w:rPr>
        <w:t>Buzzsumo</w:t>
      </w:r>
      <w:proofErr w:type="spellEnd"/>
      <w:r>
        <w:rPr>
          <w:rFonts w:ascii="DINPro-Light" w:eastAsia="DINPro-Light" w:hAnsi="DINPro-Light" w:cs="DINPro-Light"/>
          <w:i/>
          <w:color w:val="262626"/>
        </w:rPr>
        <w:t>.</w:t>
      </w:r>
    </w:p>
    <w:p w14:paraId="2F4B75ED" w14:textId="77777777" w:rsidR="005D4D94" w:rsidRDefault="005D4D94">
      <w:pPr>
        <w:spacing w:after="0" w:line="240" w:lineRule="auto"/>
        <w:rPr>
          <w:i/>
          <w:color w:val="262626"/>
        </w:rPr>
      </w:pPr>
    </w:p>
    <w:p w14:paraId="7CF7D9B0" w14:textId="77777777" w:rsidR="005D4D94" w:rsidRDefault="005D4D94">
      <w:pPr>
        <w:spacing w:after="0" w:line="276" w:lineRule="auto"/>
        <w:jc w:val="both"/>
        <w:rPr>
          <w:rFonts w:ascii="DINPro-Light" w:eastAsia="DINPro-Light" w:hAnsi="DINPro-Light" w:cs="DINPro-Light"/>
          <w:color w:val="262626"/>
          <w:sz w:val="21"/>
          <w:szCs w:val="21"/>
        </w:rPr>
      </w:pPr>
    </w:p>
    <w:p w14:paraId="4B6737E9"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The Guardian represented </w:t>
      </w:r>
      <w:proofErr w:type="gramStart"/>
      <w:r w:rsidRPr="000A624C">
        <w:rPr>
          <w:rFonts w:ascii="DINPro-Light" w:eastAsia="DINPro-Light" w:hAnsi="DINPro-Light" w:cs="DINPro-Light"/>
          <w:color w:val="404040"/>
          <w:sz w:val="22"/>
          <w:szCs w:val="22"/>
        </w:rPr>
        <w:t>the majority of</w:t>
      </w:r>
      <w:proofErr w:type="gramEnd"/>
      <w:r w:rsidRPr="000A624C">
        <w:rPr>
          <w:rFonts w:ascii="DINPro-Light" w:eastAsia="DINPro-Light" w:hAnsi="DINPro-Light" w:cs="DINPro-Light"/>
          <w:color w:val="404040"/>
          <w:sz w:val="22"/>
          <w:szCs w:val="22"/>
        </w:rPr>
        <w:t xml:space="preserve"> stories on ocean topics, including science, with a score of 888.88k in total engagement. This was followed by scientific journals and then other global news agencies, generating up to 200k in reach. </w:t>
      </w:r>
    </w:p>
    <w:p w14:paraId="51D8D2F7" w14:textId="77777777" w:rsidR="005D4D94" w:rsidRDefault="005D4D94">
      <w:pPr>
        <w:spacing w:after="0" w:line="276" w:lineRule="auto"/>
        <w:jc w:val="both"/>
        <w:rPr>
          <w:rFonts w:ascii="DINPro-Light" w:eastAsia="DINPro-Light" w:hAnsi="DINPro-Light" w:cs="DINPro-Light"/>
          <w:color w:val="262626"/>
          <w:sz w:val="21"/>
          <w:szCs w:val="21"/>
        </w:rPr>
      </w:pPr>
    </w:p>
    <w:p w14:paraId="06222819" w14:textId="77777777" w:rsidR="005D4D94" w:rsidRDefault="00D765C8">
      <w:pPr>
        <w:spacing w:after="0" w:line="276" w:lineRule="auto"/>
        <w:jc w:val="center"/>
        <w:rPr>
          <w:sz w:val="21"/>
          <w:szCs w:val="21"/>
        </w:rPr>
      </w:pPr>
      <w:r>
        <w:rPr>
          <w:noProof/>
          <w:sz w:val="22"/>
          <w:szCs w:val="22"/>
        </w:rPr>
        <w:drawing>
          <wp:inline distT="0" distB="0" distL="0" distR="0" wp14:anchorId="6C7A90CD" wp14:editId="351203CE">
            <wp:extent cx="5532395" cy="3676067"/>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l="61266" t="32175" r="12344" b="5490"/>
                    <a:stretch>
                      <a:fillRect/>
                    </a:stretch>
                  </pic:blipFill>
                  <pic:spPr>
                    <a:xfrm>
                      <a:off x="0" y="0"/>
                      <a:ext cx="5532395" cy="3676067"/>
                    </a:xfrm>
                    <a:prstGeom prst="rect">
                      <a:avLst/>
                    </a:prstGeom>
                    <a:ln/>
                  </pic:spPr>
                </pic:pic>
              </a:graphicData>
            </a:graphic>
          </wp:inline>
        </w:drawing>
      </w:r>
    </w:p>
    <w:p w14:paraId="6768FCCE" w14:textId="77777777" w:rsidR="005D4D94" w:rsidRDefault="00D765C8">
      <w:pPr>
        <w:spacing w:after="0" w:line="276" w:lineRule="auto"/>
        <w:jc w:val="center"/>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 xml:space="preserve">Fig 3. Guardian article in June 2020 with a social media reach of 888k </w:t>
      </w:r>
    </w:p>
    <w:p w14:paraId="41B74DBE" w14:textId="77777777" w:rsidR="005D4D94" w:rsidRPr="000A624C" w:rsidRDefault="00D765C8" w:rsidP="000A624C">
      <w:pPr>
        <w:pStyle w:val="Heading5"/>
        <w:shd w:val="clear" w:color="auto" w:fill="FFFFFF"/>
        <w:spacing w:before="0" w:after="240" w:line="240" w:lineRule="auto"/>
        <w:jc w:val="both"/>
        <w:rPr>
          <w:rFonts w:ascii="DINPro-Light" w:eastAsia="DINPro-Light" w:hAnsi="DINPro-Light" w:cs="DINPro-Light"/>
          <w:color w:val="404040"/>
        </w:rPr>
      </w:pPr>
      <w:r w:rsidRPr="000A624C">
        <w:rPr>
          <w:rFonts w:ascii="DINPro-Light" w:eastAsia="DINPro-Light" w:hAnsi="DINPro-Light" w:cs="DINPro-Light"/>
          <w:color w:val="404040"/>
        </w:rPr>
        <w:t>Engagement peaked in June, when over 1000 articles were produced on ocean science.  This all-year high was driven by the 8 June “World Oceans Day” celebrations, which traditionally attract substantive media attention to ocean and ocean science stories.</w:t>
      </w:r>
    </w:p>
    <w:p w14:paraId="79C83E79" w14:textId="77777777" w:rsidR="005D4D94" w:rsidRPr="000A624C" w:rsidRDefault="00D765C8" w:rsidP="000A624C">
      <w:pPr>
        <w:pStyle w:val="Heading5"/>
        <w:shd w:val="clear" w:color="auto" w:fill="FFFFFF"/>
        <w:spacing w:before="0" w:after="240" w:line="240" w:lineRule="auto"/>
        <w:jc w:val="both"/>
        <w:rPr>
          <w:rFonts w:ascii="DINPro-Light" w:eastAsia="DINPro-Light" w:hAnsi="DINPro-Light" w:cs="DINPro-Light"/>
          <w:color w:val="404040"/>
        </w:rPr>
      </w:pPr>
      <w:r w:rsidRPr="000A624C">
        <w:rPr>
          <w:rFonts w:ascii="DINPro-Light" w:eastAsia="DINPro-Light" w:hAnsi="DINPro-Light" w:cs="DINPro-Light"/>
          <w:color w:val="404040"/>
        </w:rPr>
        <w:t>Key stories included:</w:t>
      </w:r>
    </w:p>
    <w:p w14:paraId="1211A384" w14:textId="77777777" w:rsidR="005D4D94" w:rsidRPr="000A624C" w:rsidRDefault="00D765C8" w:rsidP="000A624C">
      <w:pPr>
        <w:numPr>
          <w:ilvl w:val="0"/>
          <w:numId w:val="38"/>
        </w:numPr>
        <w:pBdr>
          <w:top w:val="nil"/>
          <w:left w:val="nil"/>
          <w:bottom w:val="nil"/>
          <w:right w:val="nil"/>
          <w:between w:val="nil"/>
        </w:pBdr>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Coronavirus waste ending up in oceans (</w:t>
      </w:r>
      <w:hyperlink r:id="rId12">
        <w:r w:rsidRPr="000A624C">
          <w:rPr>
            <w:rFonts w:ascii="DINPro-Light" w:eastAsia="DINPro-Light" w:hAnsi="DINPro-Light" w:cs="DINPro-Light"/>
            <w:color w:val="262626"/>
            <w:sz w:val="22"/>
            <w:szCs w:val="22"/>
            <w:u w:val="single"/>
          </w:rPr>
          <w:t>Guardian)</w:t>
        </w:r>
      </w:hyperlink>
      <w:r w:rsidRPr="000A624C">
        <w:rPr>
          <w:rFonts w:ascii="DINPro-Light" w:eastAsia="DINPro-Light" w:hAnsi="DINPro-Light" w:cs="DINPro-Light"/>
          <w:color w:val="262626"/>
          <w:sz w:val="22"/>
          <w:szCs w:val="22"/>
        </w:rPr>
        <w:t xml:space="preserve"> </w:t>
      </w:r>
    </w:p>
    <w:p w14:paraId="49BAC6A9" w14:textId="77777777" w:rsidR="005D4D94" w:rsidRPr="000A624C" w:rsidRDefault="00D765C8" w:rsidP="000A624C">
      <w:pPr>
        <w:pStyle w:val="Heading5"/>
        <w:numPr>
          <w:ilvl w:val="0"/>
          <w:numId w:val="38"/>
        </w:numPr>
        <w:shd w:val="clear" w:color="auto" w:fill="FFFFFF"/>
        <w:spacing w:before="0" w:after="240" w:line="240" w:lineRule="auto"/>
        <w:ind w:hanging="720"/>
        <w:jc w:val="both"/>
        <w:rPr>
          <w:rFonts w:ascii="DINPro-Light" w:eastAsia="DINPro-Light" w:hAnsi="DINPro-Light" w:cs="DINPro-Light"/>
          <w:color w:val="262626"/>
        </w:rPr>
      </w:pPr>
      <w:r w:rsidRPr="000A624C">
        <w:rPr>
          <w:rFonts w:ascii="DINPro-Light" w:eastAsia="DINPro-Light" w:hAnsi="DINPro-Light" w:cs="DINPro-Light"/>
          <w:color w:val="262626"/>
        </w:rPr>
        <w:t xml:space="preserve">One fifth of the Earth’s ocean floor was now mapped, a project by </w:t>
      </w:r>
      <w:r w:rsidRPr="000A624C">
        <w:rPr>
          <w:rFonts w:ascii="DINPro-Light" w:eastAsia="DINPro-Light" w:hAnsi="DINPro-Light" w:cs="DINPro-Light"/>
          <w:color w:val="262626"/>
          <w:highlight w:val="white"/>
        </w:rPr>
        <w:t>the </w:t>
      </w:r>
      <w:hyperlink r:id="rId13">
        <w:r w:rsidRPr="000A624C">
          <w:rPr>
            <w:rFonts w:ascii="DINPro-Light" w:eastAsia="DINPro-Light" w:hAnsi="DINPro-Light" w:cs="DINPro-Light"/>
            <w:color w:val="262626"/>
            <w:highlight w:val="white"/>
            <w:u w:val="single"/>
          </w:rPr>
          <w:t>Nippon Foundation-GEBCO Seabed 2030 Project</w:t>
        </w:r>
      </w:hyperlink>
      <w:r w:rsidRPr="000A624C">
        <w:rPr>
          <w:rFonts w:ascii="DINPro-Light" w:eastAsia="DINPro-Light" w:hAnsi="DINPro-Light" w:cs="DINPro-Light"/>
          <w:color w:val="262626"/>
        </w:rPr>
        <w:t xml:space="preserve">  (</w:t>
      </w:r>
      <w:hyperlink r:id="rId14">
        <w:r w:rsidRPr="000A624C">
          <w:rPr>
            <w:rFonts w:ascii="DINPro-Light" w:eastAsia="DINPro-Light" w:hAnsi="DINPro-Light" w:cs="DINPro-Light"/>
            <w:color w:val="262626"/>
            <w:u w:val="single"/>
          </w:rPr>
          <w:t>BBC coverage</w:t>
        </w:r>
      </w:hyperlink>
      <w:r w:rsidRPr="000A624C">
        <w:rPr>
          <w:rFonts w:ascii="DINPro-Light" w:eastAsia="DINPro-Light" w:hAnsi="DINPro-Light" w:cs="DINPro-Light"/>
          <w:color w:val="262626"/>
        </w:rPr>
        <w:t xml:space="preserve">), part of the global race to map the Ocean Floor by 2030 </w:t>
      </w:r>
      <w:hyperlink r:id="rId15">
        <w:r w:rsidRPr="000A624C">
          <w:rPr>
            <w:rFonts w:ascii="DINPro-Light" w:eastAsia="DINPro-Light" w:hAnsi="DINPro-Light" w:cs="DINPro-Light"/>
            <w:color w:val="262626"/>
            <w:u w:val="single"/>
          </w:rPr>
          <w:t>(Guardian)</w:t>
        </w:r>
      </w:hyperlink>
    </w:p>
    <w:p w14:paraId="1D6414B8" w14:textId="77777777" w:rsidR="005D4D94" w:rsidRPr="000A624C" w:rsidRDefault="00D765C8" w:rsidP="000A624C">
      <w:pPr>
        <w:pStyle w:val="Heading5"/>
        <w:numPr>
          <w:ilvl w:val="0"/>
          <w:numId w:val="38"/>
        </w:numPr>
        <w:shd w:val="clear" w:color="auto" w:fill="FFFFFF"/>
        <w:spacing w:before="0" w:after="240" w:line="240" w:lineRule="auto"/>
        <w:ind w:hanging="720"/>
        <w:jc w:val="both"/>
        <w:rPr>
          <w:rFonts w:ascii="DINPro-Light" w:eastAsia="DINPro-Light" w:hAnsi="DINPro-Light" w:cs="DINPro-Light"/>
          <w:color w:val="262626"/>
        </w:rPr>
      </w:pPr>
      <w:r w:rsidRPr="000A624C">
        <w:rPr>
          <w:rFonts w:ascii="DINPro-Light" w:eastAsia="DINPro-Light" w:hAnsi="DINPro-Light" w:cs="DINPro-Light"/>
          <w:color w:val="262626"/>
        </w:rPr>
        <w:t>“Pluto likely to have an ocean buried beneath its frozen exterior” (</w:t>
      </w:r>
      <w:hyperlink r:id="rId16">
        <w:r w:rsidRPr="000A624C">
          <w:rPr>
            <w:rFonts w:ascii="DINPro-Light" w:eastAsia="DINPro-Light" w:hAnsi="DINPro-Light" w:cs="DINPro-Light"/>
            <w:color w:val="262626"/>
            <w:u w:val="single"/>
          </w:rPr>
          <w:t>Space coverage</w:t>
        </w:r>
      </w:hyperlink>
      <w:r w:rsidRPr="000A624C">
        <w:rPr>
          <w:rFonts w:ascii="DINPro-Light" w:eastAsia="DINPro-Light" w:hAnsi="DINPro-Light" w:cs="DINPro-Light"/>
          <w:color w:val="262626"/>
        </w:rPr>
        <w:t>)</w:t>
      </w:r>
    </w:p>
    <w:p w14:paraId="237B89B9" w14:textId="77777777" w:rsidR="005D4D94" w:rsidRPr="000A624C" w:rsidRDefault="00D765C8" w:rsidP="000A624C">
      <w:pPr>
        <w:numPr>
          <w:ilvl w:val="0"/>
          <w:numId w:val="38"/>
        </w:numPr>
        <w:pBdr>
          <w:top w:val="nil"/>
          <w:left w:val="nil"/>
          <w:bottom w:val="nil"/>
          <w:right w:val="nil"/>
          <w:between w:val="nil"/>
        </w:pBdr>
        <w:spacing w:after="240" w:line="240" w:lineRule="auto"/>
        <w:ind w:hanging="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NGOs continue to grab news headlines on ocean issues with headers such as “one million tonnes of fishing gear left in the oceans” each year (WWF). </w:t>
      </w:r>
    </w:p>
    <w:p w14:paraId="555F3E7F" w14:textId="77777777" w:rsidR="005D4D94" w:rsidRPr="004411CC" w:rsidRDefault="005D4D94" w:rsidP="000A624C">
      <w:pPr>
        <w:spacing w:after="240" w:line="240" w:lineRule="auto"/>
        <w:jc w:val="both"/>
        <w:rPr>
          <w:sz w:val="22"/>
          <w:szCs w:val="22"/>
        </w:rPr>
      </w:pPr>
    </w:p>
    <w:p w14:paraId="41ED6222" w14:textId="77777777" w:rsidR="005D4D94" w:rsidRDefault="00D765C8">
      <w:pPr>
        <w:spacing w:after="0" w:line="240" w:lineRule="auto"/>
        <w:jc w:val="both"/>
        <w:rPr>
          <w:sz w:val="22"/>
          <w:szCs w:val="22"/>
        </w:rPr>
      </w:pPr>
      <w:r>
        <w:rPr>
          <w:noProof/>
        </w:rPr>
        <w:drawing>
          <wp:anchor distT="0" distB="0" distL="114300" distR="114300" simplePos="0" relativeHeight="251658240" behindDoc="0" locked="0" layoutInCell="1" hidden="0" allowOverlap="1" wp14:anchorId="0F28CF14" wp14:editId="2B9CF28E">
            <wp:simplePos x="0" y="0"/>
            <wp:positionH relativeFrom="column">
              <wp:posOffset>800100</wp:posOffset>
            </wp:positionH>
            <wp:positionV relativeFrom="paragraph">
              <wp:posOffset>41910</wp:posOffset>
            </wp:positionV>
            <wp:extent cx="4359275" cy="4619625"/>
            <wp:effectExtent l="0" t="0" r="0" b="0"/>
            <wp:wrapSquare wrapText="bothSides" distT="0" distB="0" distL="114300" distR="11430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57278" t="8271" r="19861" b="5592"/>
                    <a:stretch>
                      <a:fillRect/>
                    </a:stretch>
                  </pic:blipFill>
                  <pic:spPr>
                    <a:xfrm>
                      <a:off x="0" y="0"/>
                      <a:ext cx="4359275" cy="4619625"/>
                    </a:xfrm>
                    <a:prstGeom prst="rect">
                      <a:avLst/>
                    </a:prstGeom>
                    <a:ln/>
                  </pic:spPr>
                </pic:pic>
              </a:graphicData>
            </a:graphic>
          </wp:anchor>
        </w:drawing>
      </w:r>
    </w:p>
    <w:p w14:paraId="4ADA7D94" w14:textId="77777777" w:rsidR="005D4D94" w:rsidRDefault="005D4D94">
      <w:pPr>
        <w:spacing w:after="0" w:line="240" w:lineRule="auto"/>
        <w:jc w:val="both"/>
        <w:rPr>
          <w:sz w:val="22"/>
          <w:szCs w:val="22"/>
        </w:rPr>
      </w:pPr>
    </w:p>
    <w:p w14:paraId="3B107EB1" w14:textId="77777777" w:rsidR="005D4D94" w:rsidRDefault="005D4D94">
      <w:pPr>
        <w:spacing w:after="0" w:line="240" w:lineRule="auto"/>
        <w:jc w:val="both"/>
        <w:rPr>
          <w:sz w:val="22"/>
          <w:szCs w:val="22"/>
        </w:rPr>
      </w:pPr>
    </w:p>
    <w:p w14:paraId="02D923AC" w14:textId="77777777" w:rsidR="005D4D94" w:rsidRDefault="005D4D94">
      <w:pPr>
        <w:spacing w:after="0" w:line="240" w:lineRule="auto"/>
        <w:jc w:val="both"/>
        <w:rPr>
          <w:sz w:val="22"/>
          <w:szCs w:val="22"/>
        </w:rPr>
      </w:pPr>
    </w:p>
    <w:p w14:paraId="5F3A2904" w14:textId="77777777" w:rsidR="005D4D94" w:rsidRDefault="005D4D94">
      <w:pPr>
        <w:spacing w:after="0" w:line="240" w:lineRule="auto"/>
        <w:jc w:val="both"/>
        <w:rPr>
          <w:sz w:val="22"/>
          <w:szCs w:val="22"/>
        </w:rPr>
      </w:pPr>
    </w:p>
    <w:p w14:paraId="55446CC0" w14:textId="77777777" w:rsidR="005D4D94" w:rsidRDefault="005D4D94">
      <w:pPr>
        <w:spacing w:after="0" w:line="240" w:lineRule="auto"/>
        <w:jc w:val="both"/>
        <w:rPr>
          <w:sz w:val="22"/>
          <w:szCs w:val="22"/>
        </w:rPr>
      </w:pPr>
    </w:p>
    <w:p w14:paraId="3D0CDA9E" w14:textId="77777777" w:rsidR="005D4D94" w:rsidRDefault="005D4D94">
      <w:pPr>
        <w:spacing w:after="0" w:line="240" w:lineRule="auto"/>
        <w:jc w:val="both"/>
        <w:rPr>
          <w:sz w:val="22"/>
          <w:szCs w:val="22"/>
        </w:rPr>
      </w:pPr>
    </w:p>
    <w:p w14:paraId="312BA336" w14:textId="77777777" w:rsidR="005D4D94" w:rsidRDefault="005D4D94">
      <w:pPr>
        <w:spacing w:after="0" w:line="240" w:lineRule="auto"/>
        <w:jc w:val="both"/>
        <w:rPr>
          <w:sz w:val="22"/>
          <w:szCs w:val="22"/>
        </w:rPr>
      </w:pPr>
    </w:p>
    <w:p w14:paraId="722110DA" w14:textId="77777777" w:rsidR="005D4D94" w:rsidRDefault="005D4D94">
      <w:pPr>
        <w:spacing w:after="0" w:line="240" w:lineRule="auto"/>
        <w:jc w:val="center"/>
        <w:rPr>
          <w:i/>
          <w:sz w:val="22"/>
          <w:szCs w:val="22"/>
        </w:rPr>
      </w:pPr>
    </w:p>
    <w:p w14:paraId="79906AE9" w14:textId="77777777" w:rsidR="005D4D94" w:rsidRDefault="005D4D94">
      <w:pPr>
        <w:spacing w:after="0" w:line="240" w:lineRule="auto"/>
        <w:jc w:val="center"/>
        <w:rPr>
          <w:i/>
          <w:sz w:val="22"/>
          <w:szCs w:val="22"/>
        </w:rPr>
      </w:pPr>
    </w:p>
    <w:p w14:paraId="34626641" w14:textId="77777777" w:rsidR="005D4D94" w:rsidRDefault="005D4D94">
      <w:pPr>
        <w:spacing w:after="0" w:line="240" w:lineRule="auto"/>
        <w:jc w:val="center"/>
        <w:rPr>
          <w:i/>
          <w:sz w:val="22"/>
          <w:szCs w:val="22"/>
        </w:rPr>
      </w:pPr>
    </w:p>
    <w:p w14:paraId="3DF99DF6" w14:textId="77777777" w:rsidR="005D4D94" w:rsidRDefault="005D4D94">
      <w:pPr>
        <w:spacing w:after="0" w:line="240" w:lineRule="auto"/>
        <w:jc w:val="center"/>
        <w:rPr>
          <w:i/>
          <w:sz w:val="22"/>
          <w:szCs w:val="22"/>
        </w:rPr>
      </w:pPr>
    </w:p>
    <w:p w14:paraId="2C2DB1BF" w14:textId="77777777" w:rsidR="005D4D94" w:rsidRDefault="005D4D94">
      <w:pPr>
        <w:spacing w:after="0" w:line="240" w:lineRule="auto"/>
        <w:jc w:val="center"/>
        <w:rPr>
          <w:i/>
          <w:sz w:val="22"/>
          <w:szCs w:val="22"/>
        </w:rPr>
      </w:pPr>
    </w:p>
    <w:p w14:paraId="7008BBE2" w14:textId="77777777" w:rsidR="005D4D94" w:rsidRDefault="005D4D94">
      <w:pPr>
        <w:spacing w:after="0" w:line="240" w:lineRule="auto"/>
        <w:jc w:val="center"/>
        <w:rPr>
          <w:i/>
          <w:sz w:val="22"/>
          <w:szCs w:val="22"/>
        </w:rPr>
      </w:pPr>
    </w:p>
    <w:p w14:paraId="1A1CC297" w14:textId="77777777" w:rsidR="005D4D94" w:rsidRDefault="005D4D94">
      <w:pPr>
        <w:spacing w:after="0" w:line="240" w:lineRule="auto"/>
        <w:jc w:val="center"/>
        <w:rPr>
          <w:i/>
          <w:sz w:val="22"/>
          <w:szCs w:val="22"/>
        </w:rPr>
      </w:pPr>
    </w:p>
    <w:p w14:paraId="5C61ED80" w14:textId="77777777" w:rsidR="005D4D94" w:rsidRDefault="005D4D94">
      <w:pPr>
        <w:spacing w:after="0" w:line="240" w:lineRule="auto"/>
        <w:jc w:val="center"/>
        <w:rPr>
          <w:i/>
          <w:sz w:val="22"/>
          <w:szCs w:val="22"/>
        </w:rPr>
      </w:pPr>
    </w:p>
    <w:p w14:paraId="33E12EC1" w14:textId="77777777" w:rsidR="005D4D94" w:rsidRDefault="005D4D94">
      <w:pPr>
        <w:spacing w:after="0" w:line="240" w:lineRule="auto"/>
        <w:jc w:val="center"/>
        <w:rPr>
          <w:i/>
          <w:sz w:val="22"/>
          <w:szCs w:val="22"/>
        </w:rPr>
      </w:pPr>
    </w:p>
    <w:p w14:paraId="60CB6120" w14:textId="77777777" w:rsidR="005D4D94" w:rsidRDefault="005D4D94">
      <w:pPr>
        <w:spacing w:after="0" w:line="240" w:lineRule="auto"/>
        <w:jc w:val="center"/>
        <w:rPr>
          <w:i/>
          <w:sz w:val="22"/>
          <w:szCs w:val="22"/>
        </w:rPr>
      </w:pPr>
    </w:p>
    <w:p w14:paraId="7559FF9C" w14:textId="77777777" w:rsidR="005D4D94" w:rsidRDefault="005D4D94">
      <w:pPr>
        <w:spacing w:after="0" w:line="240" w:lineRule="auto"/>
        <w:jc w:val="center"/>
        <w:rPr>
          <w:i/>
          <w:sz w:val="22"/>
          <w:szCs w:val="22"/>
        </w:rPr>
      </w:pPr>
    </w:p>
    <w:p w14:paraId="18AFEE99" w14:textId="77777777" w:rsidR="005D4D94" w:rsidRDefault="005D4D94">
      <w:pPr>
        <w:spacing w:after="0" w:line="240" w:lineRule="auto"/>
        <w:jc w:val="center"/>
        <w:rPr>
          <w:i/>
          <w:sz w:val="22"/>
          <w:szCs w:val="22"/>
        </w:rPr>
      </w:pPr>
    </w:p>
    <w:p w14:paraId="30611EDA" w14:textId="77777777" w:rsidR="005D4D94" w:rsidRDefault="005D4D94">
      <w:pPr>
        <w:spacing w:after="0" w:line="240" w:lineRule="auto"/>
        <w:jc w:val="center"/>
        <w:rPr>
          <w:i/>
          <w:sz w:val="22"/>
          <w:szCs w:val="22"/>
        </w:rPr>
      </w:pPr>
    </w:p>
    <w:p w14:paraId="18E95EAD" w14:textId="77777777" w:rsidR="005D4D94" w:rsidRDefault="005D4D94">
      <w:pPr>
        <w:spacing w:after="0" w:line="240" w:lineRule="auto"/>
        <w:jc w:val="center"/>
        <w:rPr>
          <w:i/>
          <w:sz w:val="22"/>
          <w:szCs w:val="22"/>
        </w:rPr>
      </w:pPr>
    </w:p>
    <w:p w14:paraId="4BE1BF48" w14:textId="77777777" w:rsidR="005D4D94" w:rsidRDefault="005D4D94">
      <w:pPr>
        <w:spacing w:after="0" w:line="240" w:lineRule="auto"/>
        <w:jc w:val="center"/>
        <w:rPr>
          <w:i/>
          <w:sz w:val="22"/>
          <w:szCs w:val="22"/>
        </w:rPr>
      </w:pPr>
    </w:p>
    <w:p w14:paraId="2E73FBFB" w14:textId="77777777" w:rsidR="005D4D94" w:rsidRDefault="005D4D94">
      <w:pPr>
        <w:spacing w:after="0" w:line="240" w:lineRule="auto"/>
        <w:jc w:val="center"/>
        <w:rPr>
          <w:i/>
          <w:sz w:val="22"/>
          <w:szCs w:val="22"/>
        </w:rPr>
      </w:pPr>
    </w:p>
    <w:p w14:paraId="3296A952" w14:textId="77777777" w:rsidR="005D4D94" w:rsidRDefault="005D4D94">
      <w:pPr>
        <w:spacing w:after="0" w:line="240" w:lineRule="auto"/>
        <w:jc w:val="center"/>
        <w:rPr>
          <w:i/>
          <w:sz w:val="22"/>
          <w:szCs w:val="22"/>
        </w:rPr>
      </w:pPr>
    </w:p>
    <w:p w14:paraId="58EA8029" w14:textId="77777777" w:rsidR="005D4D94" w:rsidRDefault="005D4D94">
      <w:pPr>
        <w:spacing w:after="0" w:line="240" w:lineRule="auto"/>
        <w:jc w:val="center"/>
        <w:rPr>
          <w:i/>
          <w:sz w:val="22"/>
          <w:szCs w:val="22"/>
        </w:rPr>
      </w:pPr>
    </w:p>
    <w:p w14:paraId="374388C6" w14:textId="77777777" w:rsidR="005D4D94" w:rsidRDefault="005D4D94">
      <w:pPr>
        <w:spacing w:after="0" w:line="240" w:lineRule="auto"/>
        <w:jc w:val="center"/>
        <w:rPr>
          <w:i/>
          <w:sz w:val="22"/>
          <w:szCs w:val="22"/>
        </w:rPr>
      </w:pPr>
    </w:p>
    <w:p w14:paraId="34E2F2A4" w14:textId="77777777" w:rsidR="005D4D94" w:rsidRDefault="005D4D94">
      <w:pPr>
        <w:spacing w:after="0" w:line="240" w:lineRule="auto"/>
        <w:jc w:val="center"/>
        <w:rPr>
          <w:i/>
          <w:sz w:val="22"/>
          <w:szCs w:val="22"/>
        </w:rPr>
      </w:pPr>
    </w:p>
    <w:p w14:paraId="018347D6" w14:textId="77777777" w:rsidR="005D4D94" w:rsidRDefault="00D765C8">
      <w:pPr>
        <w:spacing w:after="0" w:line="240" w:lineRule="auto"/>
        <w:jc w:val="center"/>
        <w:rPr>
          <w:rFonts w:ascii="DINPro-Light" w:eastAsia="DINPro-Light" w:hAnsi="DINPro-Light" w:cs="DINPro-Light"/>
          <w:i/>
        </w:rPr>
      </w:pPr>
      <w:r>
        <w:rPr>
          <w:rFonts w:ascii="DINPro-Light" w:eastAsia="DINPro-Light" w:hAnsi="DINPro-Light" w:cs="DINPro-Light"/>
          <w:i/>
        </w:rPr>
        <w:t xml:space="preserve">Fig 4. </w:t>
      </w:r>
      <w:proofErr w:type="gramStart"/>
      <w:r>
        <w:rPr>
          <w:rFonts w:ascii="DINPro-Light" w:eastAsia="DINPro-Light" w:hAnsi="DINPro-Light" w:cs="DINPro-Light"/>
          <w:i/>
        </w:rPr>
        <w:t>BBC  News</w:t>
      </w:r>
      <w:proofErr w:type="gramEnd"/>
      <w:r>
        <w:rPr>
          <w:rFonts w:ascii="DINPro-Light" w:eastAsia="DINPro-Light" w:hAnsi="DINPro-Light" w:cs="DINPro-Light"/>
          <w:i/>
        </w:rPr>
        <w:t>, 20 June 2020</w:t>
      </w:r>
    </w:p>
    <w:p w14:paraId="24679072" w14:textId="77777777" w:rsidR="005D4D94" w:rsidRDefault="005D4D94">
      <w:pPr>
        <w:spacing w:after="0" w:line="240" w:lineRule="auto"/>
        <w:jc w:val="center"/>
        <w:rPr>
          <w:rFonts w:ascii="DINPro-Light" w:eastAsia="DINPro-Light" w:hAnsi="DINPro-Light" w:cs="DINPro-Light"/>
          <w:i/>
        </w:rPr>
      </w:pPr>
    </w:p>
    <w:p w14:paraId="341D25A1" w14:textId="77777777" w:rsidR="005D4D94" w:rsidRDefault="005D4D94">
      <w:pPr>
        <w:spacing w:after="0" w:line="240" w:lineRule="auto"/>
        <w:jc w:val="center"/>
        <w:rPr>
          <w:rFonts w:ascii="DINPro-Light" w:eastAsia="DINPro-Light" w:hAnsi="DINPro-Light" w:cs="DINPro-Light"/>
          <w:i/>
        </w:rPr>
      </w:pPr>
    </w:p>
    <w:p w14:paraId="5D396A04" w14:textId="77777777" w:rsidR="005D4D94" w:rsidRDefault="00D765C8" w:rsidP="000A624C">
      <w:pPr>
        <w:pStyle w:val="Heading2"/>
        <w:snapToGrid w:val="0"/>
        <w:spacing w:before="0" w:after="240"/>
        <w:jc w:val="both"/>
        <w:rPr>
          <w:rFonts w:ascii="DINPro-Bold" w:eastAsia="DINPro-Bold" w:hAnsi="DINPro-Bold" w:cs="DINPro-Bold"/>
          <w:b/>
          <w:color w:val="2F5496"/>
          <w:sz w:val="24"/>
          <w:szCs w:val="24"/>
        </w:rPr>
      </w:pPr>
      <w:r>
        <w:rPr>
          <w:rFonts w:ascii="DINPro-Bold" w:eastAsia="DINPro-Bold" w:hAnsi="DINPro-Bold" w:cs="DINPro-Bold"/>
          <w:b/>
          <w:color w:val="2F5496"/>
          <w:sz w:val="24"/>
          <w:szCs w:val="24"/>
        </w:rPr>
        <w:t>3.2 Global and social media engagement: Ocean Decade</w:t>
      </w:r>
    </w:p>
    <w:p w14:paraId="1A0298C8" w14:textId="20767B96" w:rsidR="005D4D94" w:rsidRDefault="00D765C8" w:rsidP="000A624C">
      <w:pPr>
        <w:snapToGrid w:val="0"/>
        <w:spacing w:after="240" w:line="240" w:lineRule="auto"/>
        <w:jc w:val="both"/>
        <w:rPr>
          <w:rFonts w:ascii="DINPro-Light" w:eastAsia="DINPro-Light" w:hAnsi="DINPro-Light" w:cs="DINPro-Light"/>
          <w:color w:val="262626"/>
          <w:sz w:val="21"/>
          <w:szCs w:val="21"/>
        </w:rPr>
      </w:pPr>
      <w:r w:rsidRPr="000A624C">
        <w:rPr>
          <w:rFonts w:ascii="DINPro-Light" w:eastAsia="DINPro-Light" w:hAnsi="DINPro-Light" w:cs="DINPro-Light"/>
          <w:color w:val="404040"/>
          <w:sz w:val="22"/>
          <w:szCs w:val="22"/>
        </w:rPr>
        <w:t>In contrast, the number of news articles which referenced the “Ocean Decade” was considerably less, at 214, with a reach of 5,177. News articles specifically mentioning “UN Decade of Ocean Science for Sustainable Development” or “UN Decade of Ocean Science” amounted to just 77. Media peaked in February 2021, when the Decade officially launched with the first major event of the Ocean Decade, the virtual broadcast A Brave New World.</w:t>
      </w:r>
    </w:p>
    <w:p w14:paraId="70ABE8A0" w14:textId="77777777" w:rsidR="005D4D94" w:rsidRPr="000A624C" w:rsidRDefault="00D765C8" w:rsidP="000A624C">
      <w:pPr>
        <w:snapToGrid w:val="0"/>
        <w:spacing w:after="240" w:line="240"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A Brave New World drew additional media attention and provided a boost to the Ocean Decade, providing 24 media articles, including nationals Xinhua, France 24, and regional outlet the North Africa Post. Industry also covered the launch, including IBM in a </w:t>
      </w:r>
      <w:hyperlink r:id="rId18">
        <w:r w:rsidRPr="000A624C">
          <w:rPr>
            <w:rFonts w:ascii="DINPro-Light" w:eastAsia="DINPro-Light" w:hAnsi="DINPro-Light" w:cs="DINPro-Light"/>
            <w:color w:val="404040"/>
            <w:sz w:val="22"/>
            <w:szCs w:val="22"/>
          </w:rPr>
          <w:t>blog</w:t>
        </w:r>
      </w:hyperlink>
      <w:r w:rsidRPr="000A624C">
        <w:rPr>
          <w:rFonts w:ascii="DINPro-Light" w:eastAsia="DINPro-Light" w:hAnsi="DINPro-Light" w:cs="DINPro-Light"/>
          <w:color w:val="404040"/>
          <w:sz w:val="22"/>
          <w:szCs w:val="22"/>
        </w:rPr>
        <w:t xml:space="preserve"> about why ocean science needs more data. This generated a peak in active social media engagement close to 5k as recorded below, with approximately 30,000 people, (including 15,000 in the first 24hrs) watching the video. Several high-level stakeholders were involved, which also fuelled social media interest.</w:t>
      </w:r>
    </w:p>
    <w:p w14:paraId="0E083644" w14:textId="77777777" w:rsidR="005D4D94" w:rsidRDefault="005D4D94">
      <w:pPr>
        <w:spacing w:after="0" w:line="276" w:lineRule="auto"/>
        <w:jc w:val="both"/>
        <w:rPr>
          <w:sz w:val="21"/>
          <w:szCs w:val="21"/>
        </w:rPr>
      </w:pPr>
    </w:p>
    <w:p w14:paraId="6C169728" w14:textId="77777777" w:rsidR="005D4D94" w:rsidRDefault="005D4D94">
      <w:pPr>
        <w:spacing w:after="0" w:line="240" w:lineRule="auto"/>
        <w:jc w:val="both"/>
        <w:rPr>
          <w:sz w:val="22"/>
          <w:szCs w:val="22"/>
        </w:rPr>
      </w:pPr>
    </w:p>
    <w:p w14:paraId="39B1CC2C" w14:textId="77777777" w:rsidR="005D4D94" w:rsidRDefault="00D765C8">
      <w:pPr>
        <w:spacing w:after="0" w:line="240" w:lineRule="auto"/>
        <w:jc w:val="center"/>
        <w:rPr>
          <w:sz w:val="22"/>
          <w:szCs w:val="22"/>
        </w:rPr>
      </w:pPr>
      <w:r>
        <w:rPr>
          <w:noProof/>
          <w:sz w:val="22"/>
          <w:szCs w:val="22"/>
        </w:rPr>
        <w:drawing>
          <wp:inline distT="0" distB="0" distL="0" distR="0" wp14:anchorId="3F120595" wp14:editId="316CF05C">
            <wp:extent cx="5731510" cy="3820795"/>
            <wp:effectExtent l="0" t="0" r="0" b="0"/>
            <wp:docPr id="65" name="image2.jpg" descr="Chart, histo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Chart, histogram  Description automatically generated"/>
                    <pic:cNvPicPr preferRelativeResize="0"/>
                  </pic:nvPicPr>
                  <pic:blipFill>
                    <a:blip r:embed="rId19"/>
                    <a:srcRect b="3856"/>
                    <a:stretch>
                      <a:fillRect/>
                    </a:stretch>
                  </pic:blipFill>
                  <pic:spPr>
                    <a:xfrm>
                      <a:off x="0" y="0"/>
                      <a:ext cx="5731510" cy="3820795"/>
                    </a:xfrm>
                    <a:prstGeom prst="rect">
                      <a:avLst/>
                    </a:prstGeom>
                    <a:ln/>
                  </pic:spPr>
                </pic:pic>
              </a:graphicData>
            </a:graphic>
          </wp:inline>
        </w:drawing>
      </w:r>
    </w:p>
    <w:p w14:paraId="74F28A86" w14:textId="77777777" w:rsidR="005D4D94" w:rsidRDefault="00D765C8">
      <w:pPr>
        <w:spacing w:after="0" w:line="240" w:lineRule="auto"/>
        <w:jc w:val="center"/>
        <w:rPr>
          <w:i/>
          <w:color w:val="262626"/>
          <w:sz w:val="21"/>
          <w:szCs w:val="21"/>
        </w:rPr>
      </w:pPr>
      <w:r>
        <w:rPr>
          <w:i/>
          <w:color w:val="262626"/>
          <w:sz w:val="21"/>
          <w:szCs w:val="21"/>
        </w:rPr>
        <w:t xml:space="preserve">Fig 5: Number of articles and social media engagement related to ‘Ocean Decade’ </w:t>
      </w:r>
    </w:p>
    <w:p w14:paraId="17B92F04" w14:textId="77777777" w:rsidR="005D4D94" w:rsidRDefault="00D765C8">
      <w:pPr>
        <w:spacing w:after="0" w:line="240" w:lineRule="auto"/>
        <w:jc w:val="center"/>
        <w:rPr>
          <w:i/>
          <w:color w:val="262626"/>
          <w:sz w:val="21"/>
          <w:szCs w:val="21"/>
        </w:rPr>
      </w:pPr>
      <w:r>
        <w:rPr>
          <w:i/>
          <w:color w:val="262626"/>
          <w:sz w:val="21"/>
          <w:szCs w:val="21"/>
        </w:rPr>
        <w:t>Feb 2020- Feb 2021. Source: Buzz Sumo.</w:t>
      </w:r>
    </w:p>
    <w:p w14:paraId="364D7B81" w14:textId="77777777" w:rsidR="005D4D94" w:rsidRDefault="005D4D94">
      <w:pPr>
        <w:spacing w:after="0" w:line="276" w:lineRule="auto"/>
        <w:jc w:val="center"/>
        <w:rPr>
          <w:sz w:val="21"/>
          <w:szCs w:val="21"/>
        </w:rPr>
      </w:pPr>
    </w:p>
    <w:p w14:paraId="5587CF8A" w14:textId="77777777" w:rsidR="005D4D94" w:rsidRDefault="005D4D94">
      <w:pPr>
        <w:spacing w:after="0" w:line="240" w:lineRule="auto"/>
        <w:jc w:val="both"/>
        <w:rPr>
          <w:sz w:val="22"/>
          <w:szCs w:val="22"/>
        </w:rPr>
      </w:pPr>
    </w:p>
    <w:p w14:paraId="5631CC81" w14:textId="77777777" w:rsidR="005D4D94" w:rsidRDefault="00D765C8">
      <w:pPr>
        <w:spacing w:after="0" w:line="240" w:lineRule="auto"/>
        <w:jc w:val="center"/>
      </w:pPr>
      <w:r>
        <w:rPr>
          <w:noProof/>
        </w:rPr>
        <w:drawing>
          <wp:inline distT="0" distB="0" distL="0" distR="0" wp14:anchorId="3B4DBAFC" wp14:editId="300B2CEA">
            <wp:extent cx="5220323" cy="2993751"/>
            <wp:effectExtent l="0" t="0" r="0" b="0"/>
            <wp:docPr id="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10098" t="12841" r="16526" b="12347"/>
                    <a:stretch>
                      <a:fillRect/>
                    </a:stretch>
                  </pic:blipFill>
                  <pic:spPr>
                    <a:xfrm>
                      <a:off x="0" y="0"/>
                      <a:ext cx="5220323" cy="2993751"/>
                    </a:xfrm>
                    <a:prstGeom prst="rect">
                      <a:avLst/>
                    </a:prstGeom>
                    <a:ln/>
                  </pic:spPr>
                </pic:pic>
              </a:graphicData>
            </a:graphic>
          </wp:inline>
        </w:drawing>
      </w:r>
    </w:p>
    <w:p w14:paraId="4F7F55DE" w14:textId="77777777" w:rsidR="005D4D94" w:rsidRDefault="005D4D94">
      <w:pPr>
        <w:spacing w:after="0" w:line="240" w:lineRule="auto"/>
        <w:jc w:val="both"/>
      </w:pPr>
    </w:p>
    <w:p w14:paraId="630DF9CB" w14:textId="77777777" w:rsidR="005D4D94" w:rsidRDefault="00D765C8">
      <w:pPr>
        <w:spacing w:after="0" w:line="240" w:lineRule="auto"/>
        <w:jc w:val="center"/>
        <w:rPr>
          <w:i/>
          <w:color w:val="262626"/>
        </w:rPr>
      </w:pPr>
      <w:r>
        <w:rPr>
          <w:i/>
          <w:color w:val="262626"/>
        </w:rPr>
        <w:t xml:space="preserve">Fig 6: Engagement of top articles mentioning Ocean Decade February 2020 – February 2021. </w:t>
      </w:r>
    </w:p>
    <w:p w14:paraId="2A34B9EA" w14:textId="77777777" w:rsidR="005D4D94" w:rsidRDefault="00D765C8">
      <w:pPr>
        <w:spacing w:after="0" w:line="240" w:lineRule="auto"/>
        <w:jc w:val="center"/>
        <w:rPr>
          <w:i/>
          <w:color w:val="262626"/>
        </w:rPr>
      </w:pPr>
      <w:r>
        <w:rPr>
          <w:i/>
          <w:color w:val="262626"/>
        </w:rPr>
        <w:t xml:space="preserve">Source: </w:t>
      </w:r>
      <w:proofErr w:type="spellStart"/>
      <w:r>
        <w:rPr>
          <w:i/>
          <w:color w:val="262626"/>
        </w:rPr>
        <w:t>BuzzSumo</w:t>
      </w:r>
      <w:proofErr w:type="spellEnd"/>
    </w:p>
    <w:p w14:paraId="43CCFF54" w14:textId="77777777" w:rsidR="005D4D94" w:rsidRDefault="005D4D94">
      <w:pPr>
        <w:spacing w:after="0" w:line="240" w:lineRule="auto"/>
        <w:jc w:val="both"/>
        <w:rPr>
          <w:color w:val="262626"/>
        </w:rPr>
      </w:pPr>
    </w:p>
    <w:p w14:paraId="2A6C11A2" w14:textId="77777777" w:rsidR="005D4D94" w:rsidRDefault="005D4D94">
      <w:pPr>
        <w:spacing w:after="0" w:line="240" w:lineRule="auto"/>
        <w:jc w:val="both"/>
        <w:rPr>
          <w:color w:val="262626"/>
          <w:sz w:val="22"/>
          <w:szCs w:val="22"/>
        </w:rPr>
      </w:pPr>
    </w:p>
    <w:p w14:paraId="0EED3EB5"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Since 15 January the Ocean Decade has a Twitter, Facebook, </w:t>
      </w:r>
      <w:proofErr w:type="gramStart"/>
      <w:r w:rsidRPr="000A624C">
        <w:rPr>
          <w:rFonts w:ascii="DINPro-Light" w:eastAsia="DINPro-Light" w:hAnsi="DINPro-Light" w:cs="DINPro-Light"/>
          <w:color w:val="404040"/>
          <w:sz w:val="22"/>
          <w:szCs w:val="22"/>
        </w:rPr>
        <w:t>Instagram</w:t>
      </w:r>
      <w:proofErr w:type="gramEnd"/>
      <w:r w:rsidRPr="000A624C">
        <w:rPr>
          <w:rFonts w:ascii="DINPro-Light" w:eastAsia="DINPro-Light" w:hAnsi="DINPro-Light" w:cs="DINPro-Light"/>
          <w:color w:val="404040"/>
          <w:sz w:val="22"/>
          <w:szCs w:val="22"/>
        </w:rPr>
        <w:t xml:space="preserve"> and LinkedIn account and is beginning to see a substantial increase in followers and engagement.  There is additionally an Ocean Decade ECOPs Twitter account with 237 followers, which is updated regularly with Decade news, including 5 video profiles of different young ocean professionals.</w:t>
      </w:r>
    </w:p>
    <w:p w14:paraId="3E8B6AD7" w14:textId="77777777" w:rsidR="005D4D94" w:rsidRPr="000A624C" w:rsidRDefault="005D4D94">
      <w:pPr>
        <w:spacing w:after="0" w:line="276" w:lineRule="auto"/>
        <w:jc w:val="both"/>
        <w:rPr>
          <w:rFonts w:ascii="DINPro-Light" w:eastAsia="DINPro-Light" w:hAnsi="DINPro-Light" w:cs="DINPro-Light"/>
          <w:color w:val="404040"/>
          <w:sz w:val="22"/>
          <w:szCs w:val="22"/>
        </w:rPr>
      </w:pPr>
    </w:p>
    <w:p w14:paraId="058E7FB8"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Aside from the event in February and the activities with ECOPs, general social media engagement throughout the year came from relating ocean science and stories to upcoming events, natural disasters, innovations in science. However, there is room to grow the social media footprint </w:t>
      </w:r>
      <w:proofErr w:type="gramStart"/>
      <w:r w:rsidRPr="000A624C">
        <w:rPr>
          <w:rFonts w:ascii="DINPro-Light" w:eastAsia="DINPro-Light" w:hAnsi="DINPro-Light" w:cs="DINPro-Light"/>
          <w:color w:val="404040"/>
          <w:sz w:val="22"/>
          <w:szCs w:val="22"/>
        </w:rPr>
        <w:t>in order to</w:t>
      </w:r>
      <w:proofErr w:type="gramEnd"/>
      <w:r w:rsidRPr="000A624C">
        <w:rPr>
          <w:rFonts w:ascii="DINPro-Light" w:eastAsia="DINPro-Light" w:hAnsi="DINPro-Light" w:cs="DINPro-Light"/>
          <w:color w:val="404040"/>
          <w:sz w:val="22"/>
          <w:szCs w:val="22"/>
        </w:rPr>
        <w:t xml:space="preserve"> capitalise on interest in ocean issues. </w:t>
      </w:r>
    </w:p>
    <w:p w14:paraId="46C65F81" w14:textId="77777777" w:rsidR="005D4D94" w:rsidRDefault="005D4D94">
      <w:pPr>
        <w:spacing w:after="0" w:line="276" w:lineRule="auto"/>
        <w:jc w:val="both"/>
        <w:rPr>
          <w:color w:val="000000"/>
          <w:sz w:val="21"/>
          <w:szCs w:val="21"/>
        </w:rPr>
      </w:pPr>
    </w:p>
    <w:p w14:paraId="434AB167" w14:textId="77777777" w:rsidR="005D4D94" w:rsidRDefault="005D4D94">
      <w:pPr>
        <w:spacing w:after="0" w:line="276" w:lineRule="auto"/>
        <w:jc w:val="both"/>
        <w:rPr>
          <w:rFonts w:ascii="DINPro-Bold" w:eastAsia="DINPro-Bold" w:hAnsi="DINPro-Bold" w:cs="DINPro-Bold"/>
          <w:b/>
          <w:color w:val="2F5496"/>
          <w:sz w:val="24"/>
          <w:szCs w:val="24"/>
        </w:rPr>
      </w:pPr>
    </w:p>
    <w:p w14:paraId="23849895" w14:textId="77777777" w:rsidR="005D4D94" w:rsidRDefault="00D765C8">
      <w:pPr>
        <w:spacing w:after="0" w:line="276" w:lineRule="auto"/>
        <w:jc w:val="both"/>
        <w:rPr>
          <w:rFonts w:ascii="DINPro-Bold" w:eastAsia="DINPro-Bold" w:hAnsi="DINPro-Bold" w:cs="DINPro-Bold"/>
          <w:b/>
          <w:color w:val="2F5496"/>
          <w:sz w:val="22"/>
          <w:szCs w:val="22"/>
        </w:rPr>
      </w:pPr>
      <w:r>
        <w:rPr>
          <w:rFonts w:ascii="DINPro-Bold" w:eastAsia="DINPro-Bold" w:hAnsi="DINPro-Bold" w:cs="DINPro-Bold"/>
          <w:b/>
          <w:color w:val="2F5496"/>
          <w:sz w:val="24"/>
          <w:szCs w:val="24"/>
        </w:rPr>
        <w:t>3.3 Summary</w:t>
      </w:r>
      <w:r>
        <w:rPr>
          <w:rFonts w:ascii="DINPro-Bold" w:eastAsia="DINPro-Bold" w:hAnsi="DINPro-Bold" w:cs="DINPro-Bold"/>
          <w:b/>
          <w:color w:val="2F5496"/>
          <w:sz w:val="22"/>
          <w:szCs w:val="22"/>
        </w:rPr>
        <w:t xml:space="preserve"> </w:t>
      </w:r>
    </w:p>
    <w:p w14:paraId="30DE4FA4"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Overall, the statistics above indicate the appetite for stories related to ocean issues and the environment in the media, and a lack of public awareness of the Ocean Decade amongst key global media outlets or on social media platforms. While broadcast data is unavailable, it has been made clear by UNESCO that no substantial broadcast media interviews on the Ocean Decade were conducted over 2020. This presents a clear opportunity to enhance the UN Decade’s presence through targeted, </w:t>
      </w:r>
      <w:proofErr w:type="gramStart"/>
      <w:r w:rsidRPr="000A624C">
        <w:rPr>
          <w:rFonts w:ascii="DINPro-Light" w:eastAsia="DINPro-Light" w:hAnsi="DINPro-Light" w:cs="DINPro-Light"/>
          <w:color w:val="404040"/>
          <w:sz w:val="22"/>
          <w:szCs w:val="22"/>
        </w:rPr>
        <w:t>rich</w:t>
      </w:r>
      <w:proofErr w:type="gramEnd"/>
      <w:r w:rsidRPr="000A624C">
        <w:rPr>
          <w:rFonts w:ascii="DINPro-Light" w:eastAsia="DINPro-Light" w:hAnsi="DINPro-Light" w:cs="DINPro-Light"/>
          <w:color w:val="404040"/>
          <w:sz w:val="22"/>
          <w:szCs w:val="22"/>
        </w:rPr>
        <w:t xml:space="preserve"> and truly global media coverage over the coming months and years. </w:t>
      </w:r>
    </w:p>
    <w:p w14:paraId="5BA2134E" w14:textId="77777777" w:rsidR="005D4D94" w:rsidRPr="000A624C" w:rsidRDefault="005D4D94">
      <w:pPr>
        <w:spacing w:after="0" w:line="276" w:lineRule="auto"/>
        <w:jc w:val="both"/>
        <w:rPr>
          <w:rFonts w:ascii="DINPro-Light" w:eastAsia="DINPro-Light" w:hAnsi="DINPro-Light" w:cs="DINPro-Light"/>
          <w:color w:val="404040"/>
          <w:sz w:val="22"/>
          <w:szCs w:val="22"/>
        </w:rPr>
      </w:pPr>
    </w:p>
    <w:p w14:paraId="73CB712C"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Given the context of COVID-19 and the disaster agenda dominating the media consciousness, it is essential that Decade media communications are interlinked with social media actions, and are newsworthy, authentic and in collaboration with high-level institutions worldwide. </w:t>
      </w:r>
    </w:p>
    <w:p w14:paraId="5EC19D05" w14:textId="77777777" w:rsidR="005D4D94" w:rsidRPr="000A624C" w:rsidRDefault="005D4D94">
      <w:pPr>
        <w:spacing w:after="0" w:line="276" w:lineRule="auto"/>
        <w:jc w:val="both"/>
        <w:rPr>
          <w:rFonts w:ascii="DINPro-Light" w:eastAsia="DINPro-Light" w:hAnsi="DINPro-Light" w:cs="DINPro-Light"/>
          <w:color w:val="404040"/>
          <w:sz w:val="22"/>
          <w:szCs w:val="22"/>
        </w:rPr>
      </w:pPr>
    </w:p>
    <w:p w14:paraId="44B1A25B"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As expected, the data also illustrates the importance of remaining relevant </w:t>
      </w:r>
      <w:proofErr w:type="gramStart"/>
      <w:r w:rsidRPr="000A624C">
        <w:rPr>
          <w:rFonts w:ascii="DINPro-Light" w:eastAsia="DINPro-Light" w:hAnsi="DINPro-Light" w:cs="DINPro-Light"/>
          <w:color w:val="404040"/>
          <w:sz w:val="22"/>
          <w:szCs w:val="22"/>
        </w:rPr>
        <w:t>in order to</w:t>
      </w:r>
      <w:proofErr w:type="gramEnd"/>
      <w:r w:rsidRPr="000A624C">
        <w:rPr>
          <w:rFonts w:ascii="DINPro-Light" w:eastAsia="DINPro-Light" w:hAnsi="DINPro-Light" w:cs="DINPro-Light"/>
          <w:color w:val="404040"/>
          <w:sz w:val="22"/>
          <w:szCs w:val="22"/>
        </w:rPr>
        <w:t xml:space="preserve"> secure a global foothold, telling stories rather than simply presenting data, and remaining cognizant of current issues and affairs (e.g., environmental impact of COVID-19).  The charts also demonstrate the power of collaboration on communications with key networks and stakeholder groups who are presenting ground-breaking technologies, in order to coalesce around set points in the ocean </w:t>
      </w:r>
      <w:proofErr w:type="gramStart"/>
      <w:r w:rsidRPr="000A624C">
        <w:rPr>
          <w:rFonts w:ascii="DINPro-Light" w:eastAsia="DINPro-Light" w:hAnsi="DINPro-Light" w:cs="DINPro-Light"/>
          <w:color w:val="404040"/>
          <w:sz w:val="22"/>
          <w:szCs w:val="22"/>
        </w:rPr>
        <w:t>agenda, and</w:t>
      </w:r>
      <w:proofErr w:type="gramEnd"/>
      <w:r w:rsidRPr="000A624C">
        <w:rPr>
          <w:rFonts w:ascii="DINPro-Light" w:eastAsia="DINPro-Light" w:hAnsi="DINPro-Light" w:cs="DINPro-Light"/>
          <w:color w:val="404040"/>
          <w:sz w:val="22"/>
          <w:szCs w:val="22"/>
        </w:rPr>
        <w:t xml:space="preserve"> obtain maximum impact (e.g. GEBCO Seabed mapping). </w:t>
      </w:r>
    </w:p>
    <w:p w14:paraId="6DAE5938" w14:textId="77777777" w:rsidR="005D4D94" w:rsidRPr="000A624C" w:rsidRDefault="005D4D94">
      <w:pPr>
        <w:spacing w:after="0" w:line="276" w:lineRule="auto"/>
        <w:jc w:val="both"/>
        <w:rPr>
          <w:rFonts w:ascii="DINPro-Light" w:eastAsia="DINPro-Light" w:hAnsi="DINPro-Light" w:cs="DINPro-Light"/>
          <w:color w:val="404040"/>
          <w:sz w:val="22"/>
          <w:szCs w:val="22"/>
        </w:rPr>
      </w:pPr>
    </w:p>
    <w:p w14:paraId="54A1A337"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Speaking to focus groups (refer below for more detailed analysis) it became clear that there is great appetite to become involved and help communicate, therefore it will be essential to equip these groups with agile content, clear guidelines and messaging which can be used effectively.  </w:t>
      </w:r>
    </w:p>
    <w:p w14:paraId="57FF6825" w14:textId="77777777" w:rsidR="005D4D94" w:rsidRPr="000A624C" w:rsidRDefault="005D4D94">
      <w:pPr>
        <w:spacing w:after="0" w:line="276" w:lineRule="auto"/>
        <w:jc w:val="both"/>
        <w:rPr>
          <w:rFonts w:ascii="DINPro-Light" w:eastAsia="DINPro-Light" w:hAnsi="DINPro-Light" w:cs="DINPro-Light"/>
          <w:color w:val="404040"/>
          <w:sz w:val="22"/>
          <w:szCs w:val="22"/>
        </w:rPr>
      </w:pPr>
    </w:p>
    <w:p w14:paraId="7C4B343F"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The strategy will suggest ways to create rich content, plan strategically and harness the existing power of existing stakeholder groups to increase the Decade’s media and social footprint. </w:t>
      </w:r>
    </w:p>
    <w:p w14:paraId="6C2048CC" w14:textId="77777777" w:rsidR="005D4D94" w:rsidRDefault="005D4D94">
      <w:pPr>
        <w:spacing w:after="0" w:line="276" w:lineRule="auto"/>
        <w:jc w:val="both"/>
        <w:rPr>
          <w:sz w:val="22"/>
          <w:szCs w:val="22"/>
        </w:rPr>
      </w:pPr>
    </w:p>
    <w:p w14:paraId="641960CF" w14:textId="77777777" w:rsidR="005D4D94" w:rsidRDefault="00D765C8" w:rsidP="000A624C">
      <w:pPr>
        <w:pStyle w:val="Heading1"/>
        <w:numPr>
          <w:ilvl w:val="0"/>
          <w:numId w:val="14"/>
        </w:numPr>
        <w:spacing w:before="0"/>
        <w:ind w:left="0" w:firstLine="0"/>
        <w:jc w:val="both"/>
        <w:rPr>
          <w:rFonts w:ascii="DINPro-Bold" w:eastAsia="DINPro-Bold" w:hAnsi="DINPro-Bold" w:cs="DINPro-Bold"/>
          <w:b/>
          <w:sz w:val="28"/>
          <w:szCs w:val="28"/>
        </w:rPr>
      </w:pPr>
      <w:r>
        <w:rPr>
          <w:rFonts w:ascii="DINPro-Bold" w:eastAsia="DINPro-Bold" w:hAnsi="DINPro-Bold" w:cs="DINPro-Bold"/>
          <w:b/>
          <w:sz w:val="28"/>
          <w:szCs w:val="28"/>
        </w:rPr>
        <w:t>4.0 Analysis of Decade communications for Decade audiences</w:t>
      </w:r>
    </w:p>
    <w:p w14:paraId="3CA3C58F" w14:textId="77777777" w:rsidR="005D4D94" w:rsidRDefault="005D4D94">
      <w:pPr>
        <w:spacing w:after="0" w:line="240" w:lineRule="auto"/>
        <w:jc w:val="both"/>
        <w:rPr>
          <w:rFonts w:ascii="DINPro-Light" w:eastAsia="DINPro-Light" w:hAnsi="DINPro-Light" w:cs="DINPro-Light"/>
          <w:sz w:val="22"/>
          <w:szCs w:val="22"/>
        </w:rPr>
      </w:pPr>
    </w:p>
    <w:p w14:paraId="71DEC90D" w14:textId="77777777" w:rsidR="005D4D94" w:rsidRPr="000A624C"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Throughout the Decade, key audiences listed above will be targeted </w:t>
      </w:r>
      <w:proofErr w:type="gramStart"/>
      <w:r w:rsidRPr="000A624C">
        <w:rPr>
          <w:rFonts w:ascii="DINPro-Light" w:eastAsia="DINPro-Light" w:hAnsi="DINPro-Light" w:cs="DINPro-Light"/>
          <w:color w:val="404040"/>
          <w:sz w:val="22"/>
          <w:szCs w:val="22"/>
        </w:rPr>
        <w:t>in order to</w:t>
      </w:r>
      <w:proofErr w:type="gramEnd"/>
      <w:r w:rsidRPr="000A624C">
        <w:rPr>
          <w:rFonts w:ascii="DINPro-Light" w:eastAsia="DINPro-Light" w:hAnsi="DINPro-Light" w:cs="DINPro-Light"/>
          <w:color w:val="404040"/>
          <w:sz w:val="22"/>
          <w:szCs w:val="22"/>
        </w:rPr>
        <w:t xml:space="preserve"> generate new linkages between policymakers and scientists, governments, NGOs and the private sector, early career professionals, UN agencies, funders and philanthropists. By doing so, the Decade will foster a spirit of collaboration and commitment to fundamentally advance ocean science in order to achieve the Decade’s ambition of an ocean which is clean, healthy and resilient, productive, predictive, safe, accessible and inspiring to society as a whole.  </w:t>
      </w:r>
    </w:p>
    <w:p w14:paraId="0AD3EA37" w14:textId="77777777" w:rsidR="005D4D94" w:rsidRPr="000A624C" w:rsidRDefault="005D4D94">
      <w:pPr>
        <w:spacing w:after="0" w:line="276" w:lineRule="auto"/>
        <w:jc w:val="both"/>
        <w:rPr>
          <w:rFonts w:ascii="DINPro-Light" w:eastAsia="DINPro-Light" w:hAnsi="DINPro-Light" w:cs="DINPro-Light"/>
          <w:color w:val="404040"/>
          <w:sz w:val="22"/>
          <w:szCs w:val="22"/>
        </w:rPr>
      </w:pPr>
    </w:p>
    <w:p w14:paraId="7ECD086F" w14:textId="7E7E530B" w:rsidR="00FE0EC0" w:rsidRDefault="00D765C8">
      <w:pPr>
        <w:spacing w:after="0" w:line="276"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Currently stakeholders have been receiving </w:t>
      </w:r>
      <w:proofErr w:type="gramStart"/>
      <w:r w:rsidRPr="000A624C">
        <w:rPr>
          <w:rFonts w:ascii="DINPro-Light" w:eastAsia="DINPro-Light" w:hAnsi="DINPro-Light" w:cs="DINPro-Light"/>
          <w:color w:val="404040"/>
          <w:sz w:val="22"/>
          <w:szCs w:val="22"/>
        </w:rPr>
        <w:t>a number of</w:t>
      </w:r>
      <w:proofErr w:type="gramEnd"/>
      <w:r w:rsidRPr="000A624C">
        <w:rPr>
          <w:rFonts w:ascii="DINPro-Light" w:eastAsia="DINPro-Light" w:hAnsi="DINPro-Light" w:cs="DINPro-Light"/>
          <w:color w:val="404040"/>
          <w:sz w:val="22"/>
          <w:szCs w:val="22"/>
        </w:rPr>
        <w:t xml:space="preserve"> communications as detailed below:</w:t>
      </w:r>
    </w:p>
    <w:p w14:paraId="4F44C6D4" w14:textId="77777777" w:rsidR="00FE0EC0" w:rsidRDefault="00FE0EC0">
      <w:pPr>
        <w:suppressAutoHyphens w:val="0"/>
        <w:rPr>
          <w:rFonts w:ascii="DINPro-Light" w:eastAsia="DINPro-Light" w:hAnsi="DINPro-Light" w:cs="DINPro-Light"/>
          <w:color w:val="404040"/>
          <w:sz w:val="22"/>
          <w:szCs w:val="22"/>
        </w:rPr>
      </w:pPr>
      <w:r>
        <w:rPr>
          <w:rFonts w:ascii="DINPro-Light" w:eastAsia="DINPro-Light" w:hAnsi="DINPro-Light" w:cs="DINPro-Light"/>
          <w:color w:val="404040"/>
          <w:sz w:val="22"/>
          <w:szCs w:val="22"/>
        </w:rPr>
        <w:br w:type="page"/>
      </w:r>
    </w:p>
    <w:tbl>
      <w:tblPr>
        <w:tblStyle w:val="a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804"/>
      </w:tblGrid>
      <w:tr w:rsidR="005D4D94" w14:paraId="2152E94A" w14:textId="77777777" w:rsidTr="000A624C">
        <w:trPr>
          <w:trHeight w:val="223"/>
          <w:tblHeader/>
        </w:trPr>
        <w:tc>
          <w:tcPr>
            <w:tcW w:w="2263" w:type="dxa"/>
            <w:shd w:val="clear" w:color="auto" w:fill="44546A"/>
          </w:tcPr>
          <w:p w14:paraId="2F4DDD67" w14:textId="77777777" w:rsidR="005D4D94" w:rsidRDefault="00D765C8">
            <w:pPr>
              <w:spacing w:line="276" w:lineRule="auto"/>
              <w:jc w:val="both"/>
              <w:rPr>
                <w:rFonts w:ascii="DINPro-Bold" w:eastAsia="DINPro-Bold" w:hAnsi="DINPro-Bold" w:cs="DINPro-Bold"/>
                <w:b/>
                <w:color w:val="FFFFFF"/>
                <w:sz w:val="21"/>
                <w:szCs w:val="21"/>
              </w:rPr>
            </w:pPr>
            <w:r>
              <w:rPr>
                <w:rFonts w:ascii="DINPro-Bold" w:eastAsia="DINPro-Bold" w:hAnsi="DINPro-Bold" w:cs="DINPro-Bold"/>
                <w:b/>
                <w:color w:val="FFFFFF"/>
                <w:sz w:val="21"/>
                <w:szCs w:val="21"/>
              </w:rPr>
              <w:t>Communication Type</w:t>
            </w:r>
          </w:p>
        </w:tc>
        <w:tc>
          <w:tcPr>
            <w:tcW w:w="6804" w:type="dxa"/>
            <w:shd w:val="clear" w:color="auto" w:fill="44546A"/>
          </w:tcPr>
          <w:p w14:paraId="7762B8A7" w14:textId="6F1D327B" w:rsidR="005D4D94" w:rsidRDefault="00D765C8">
            <w:pPr>
              <w:spacing w:line="276" w:lineRule="auto"/>
              <w:jc w:val="both"/>
              <w:rPr>
                <w:rFonts w:ascii="DINPro-Bold" w:eastAsia="DINPro-Bold" w:hAnsi="DINPro-Bold" w:cs="DINPro-Bold"/>
                <w:b/>
                <w:color w:val="FFFFFF"/>
                <w:sz w:val="21"/>
                <w:szCs w:val="21"/>
              </w:rPr>
            </w:pPr>
            <w:r>
              <w:rPr>
                <w:rFonts w:ascii="DINPro-Bold" w:eastAsia="DINPro-Bold" w:hAnsi="DINPro-Bold" w:cs="DINPro-Bold"/>
                <w:b/>
                <w:color w:val="FFFFFF"/>
                <w:sz w:val="21"/>
                <w:szCs w:val="21"/>
              </w:rPr>
              <w:t>Decade Communications</w:t>
            </w:r>
          </w:p>
        </w:tc>
      </w:tr>
      <w:tr w:rsidR="005D4D94" w14:paraId="0A92A04F" w14:textId="77777777">
        <w:trPr>
          <w:trHeight w:val="699"/>
        </w:trPr>
        <w:tc>
          <w:tcPr>
            <w:tcW w:w="2263" w:type="dxa"/>
          </w:tcPr>
          <w:p w14:paraId="32126B82" w14:textId="77777777" w:rsidR="005D4D94" w:rsidRDefault="00D765C8" w:rsidP="000A624C">
            <w:pPr>
              <w:snapToGrid w:val="0"/>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Events and Conferences </w:t>
            </w:r>
          </w:p>
        </w:tc>
        <w:tc>
          <w:tcPr>
            <w:tcW w:w="6804" w:type="dxa"/>
          </w:tcPr>
          <w:p w14:paraId="7FF58C73"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During the preparatory phase, 11 regional consultation workshops were held between June 2019 and April 2020. The results of the workshops were integrated into the Ocean Decade Implementation Plan. </w:t>
            </w:r>
          </w:p>
          <w:p w14:paraId="0A1A1031" w14:textId="77777777" w:rsidR="005D4D94" w:rsidRDefault="005D4D94" w:rsidP="000A624C">
            <w:pPr>
              <w:snapToGrid w:val="0"/>
              <w:jc w:val="both"/>
              <w:rPr>
                <w:rFonts w:ascii="DINPro-Light" w:eastAsia="DINPro-Light" w:hAnsi="DINPro-Light" w:cs="DINPro-Light"/>
                <w:color w:val="262626"/>
                <w:sz w:val="21"/>
                <w:szCs w:val="21"/>
              </w:rPr>
            </w:pPr>
          </w:p>
          <w:p w14:paraId="24EBD762"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regions covered and hosting countries were as follows: Arctic Ocean (Norway), North Atlantic (Canada), Mediterranean Sea (Italy), North Pacific (Japan), Western Tropical Atlantic Ocean (Mexico), Northern/Central Indian Ocean and Marginal Seas (India), Africa and Adjacent Island States (Kenya), South Atlantic (Brazil), Pacific Community (New Caledonia), Southeast Pacific (Ecuador) and Southern Ocean (USA).</w:t>
            </w:r>
          </w:p>
          <w:p w14:paraId="06B28B32" w14:textId="77777777" w:rsidR="005D4D94" w:rsidRDefault="005D4D94" w:rsidP="000A624C">
            <w:pPr>
              <w:snapToGrid w:val="0"/>
              <w:jc w:val="both"/>
              <w:rPr>
                <w:rFonts w:ascii="DINPro-Light" w:eastAsia="DINPro-Light" w:hAnsi="DINPro-Light" w:cs="DINPro-Light"/>
                <w:color w:val="262626"/>
                <w:sz w:val="21"/>
                <w:szCs w:val="21"/>
              </w:rPr>
            </w:pPr>
          </w:p>
        </w:tc>
      </w:tr>
      <w:tr w:rsidR="005D4D94" w14:paraId="2F6BEEF8" w14:textId="77777777">
        <w:trPr>
          <w:trHeight w:val="2396"/>
        </w:trPr>
        <w:tc>
          <w:tcPr>
            <w:tcW w:w="2263" w:type="dxa"/>
          </w:tcPr>
          <w:p w14:paraId="05D0257B" w14:textId="77777777" w:rsidR="005D4D94" w:rsidRDefault="00D765C8" w:rsidP="000A624C">
            <w:pPr>
              <w:pStyle w:val="Heading4"/>
              <w:snapToGrid w:val="0"/>
              <w:spacing w:before="0"/>
              <w:jc w:val="both"/>
              <w:outlineLvl w:val="3"/>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The Ocean Decade Virtual Series </w:t>
            </w:r>
          </w:p>
        </w:tc>
        <w:tc>
          <w:tcPr>
            <w:tcW w:w="6804" w:type="dxa"/>
          </w:tcPr>
          <w:p w14:paraId="68B11A25" w14:textId="77777777" w:rsidR="005D4D94" w:rsidRDefault="00D765C8" w:rsidP="000A624C">
            <w:pPr>
              <w:pStyle w:val="Heading4"/>
              <w:snapToGrid w:val="0"/>
              <w:spacing w:before="0"/>
              <w:jc w:val="both"/>
              <w:outlineLvl w:val="3"/>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Beginning in September 2020, this series features </w:t>
            </w:r>
            <w:proofErr w:type="gramStart"/>
            <w:r>
              <w:rPr>
                <w:rFonts w:ascii="DINPro-Light" w:eastAsia="DINPro-Light" w:hAnsi="DINPro-Light" w:cs="DINPro-Light"/>
                <w:color w:val="262626"/>
                <w:sz w:val="21"/>
                <w:szCs w:val="21"/>
              </w:rPr>
              <w:t>a number of</w:t>
            </w:r>
            <w:proofErr w:type="gramEnd"/>
            <w:r>
              <w:rPr>
                <w:rFonts w:ascii="DINPro-Light" w:eastAsia="DINPro-Light" w:hAnsi="DINPro-Light" w:cs="DINPro-Light"/>
                <w:color w:val="262626"/>
                <w:sz w:val="21"/>
                <w:szCs w:val="21"/>
              </w:rPr>
              <w:t xml:space="preserve"> sessions of high-level and scientific interactive virtual dialogues, </w:t>
            </w:r>
            <w:r>
              <w:rPr>
                <w:rFonts w:ascii="DINPro-Light" w:eastAsia="DINPro-Light" w:hAnsi="DINPro-Light" w:cs="DINPro-Light"/>
                <w:color w:val="262626"/>
                <w:sz w:val="21"/>
                <w:szCs w:val="21"/>
                <w:highlight w:val="white"/>
              </w:rPr>
              <w:t>organised around the Decade Challenges and relevant cross-cutting issues, which represent common priorities that can be translated into Decade Actions. The sessions are ongoing, accessible through the Decade website and on UNESCO’s YouTube channel. Examples of sessions include:</w:t>
            </w:r>
          </w:p>
          <w:p w14:paraId="6D44F33A" w14:textId="77777777" w:rsidR="005D4D94" w:rsidRDefault="005D4D94" w:rsidP="000A624C">
            <w:pPr>
              <w:snapToGrid w:val="0"/>
              <w:rPr>
                <w:rFonts w:ascii="DINPro-Light" w:eastAsia="DINPro-Light" w:hAnsi="DINPro-Light" w:cs="DINPro-Light"/>
                <w:color w:val="262626"/>
                <w:sz w:val="21"/>
                <w:szCs w:val="21"/>
              </w:rPr>
            </w:pPr>
          </w:p>
          <w:p w14:paraId="0933E698" w14:textId="77777777" w:rsidR="005D4D94" w:rsidRDefault="00D765C8" w:rsidP="000A624C">
            <w:pPr>
              <w:pStyle w:val="Heading4"/>
              <w:numPr>
                <w:ilvl w:val="0"/>
                <w:numId w:val="13"/>
              </w:numPr>
              <w:snapToGrid w:val="0"/>
              <w:spacing w:before="0"/>
              <w:jc w:val="both"/>
              <w:outlineLvl w:val="3"/>
              <w:rPr>
                <w:rFonts w:ascii="DINPro-Light" w:eastAsia="DINPro-Light" w:hAnsi="DINPro-Light" w:cs="DINPro-Light"/>
                <w:color w:val="262626"/>
                <w:sz w:val="21"/>
                <w:szCs w:val="21"/>
              </w:rPr>
            </w:pPr>
            <w:r>
              <w:rPr>
                <w:rFonts w:ascii="DINPro-Light" w:eastAsia="DINPro-Light" w:hAnsi="DINPro-Light" w:cs="DINPro-Light"/>
                <w:color w:val="262626"/>
                <w:sz w:val="21"/>
                <w:szCs w:val="21"/>
              </w:rPr>
              <w:t>Empowering Women in the Ocean Decade.</w:t>
            </w:r>
          </w:p>
          <w:p w14:paraId="272205B3" w14:textId="77777777" w:rsidR="005D4D94" w:rsidRDefault="00D765C8" w:rsidP="000A624C">
            <w:pPr>
              <w:pStyle w:val="Heading4"/>
              <w:numPr>
                <w:ilvl w:val="0"/>
                <w:numId w:val="13"/>
              </w:numPr>
              <w:snapToGrid w:val="0"/>
              <w:spacing w:before="0"/>
              <w:jc w:val="both"/>
              <w:outlineLvl w:val="3"/>
              <w:rPr>
                <w:rFonts w:ascii="DINPro-Light" w:eastAsia="DINPro-Light" w:hAnsi="DINPro-Light" w:cs="DINPro-Light"/>
                <w:color w:val="262626"/>
                <w:sz w:val="21"/>
                <w:szCs w:val="21"/>
              </w:rPr>
            </w:pPr>
            <w:r>
              <w:rPr>
                <w:rFonts w:ascii="DINPro-Light" w:eastAsia="DINPro-Light" w:hAnsi="DINPro-Light" w:cs="DINPro-Light"/>
                <w:color w:val="262626"/>
                <w:sz w:val="21"/>
                <w:szCs w:val="21"/>
              </w:rPr>
              <w:t>Co-designing the science we need for the North Atlantic.</w:t>
            </w:r>
          </w:p>
          <w:p w14:paraId="5F416B82" w14:textId="77777777" w:rsidR="005D4D94" w:rsidRDefault="00D765C8" w:rsidP="000A624C">
            <w:pPr>
              <w:pStyle w:val="Heading4"/>
              <w:numPr>
                <w:ilvl w:val="0"/>
                <w:numId w:val="13"/>
              </w:numPr>
              <w:snapToGrid w:val="0"/>
              <w:spacing w:before="0"/>
              <w:jc w:val="both"/>
              <w:outlineLvl w:val="3"/>
              <w:rPr>
                <w:rFonts w:ascii="DINPro-Light" w:eastAsia="DINPro-Light" w:hAnsi="DINPro-Light" w:cs="DINPro-Light"/>
                <w:color w:val="262626"/>
                <w:sz w:val="21"/>
                <w:szCs w:val="21"/>
                <w:highlight w:val="white"/>
              </w:rPr>
            </w:pPr>
            <w:r>
              <w:rPr>
                <w:rFonts w:ascii="DINPro-Light" w:eastAsia="DINPro-Light" w:hAnsi="DINPro-Light" w:cs="DINPro-Light"/>
                <w:color w:val="262626"/>
                <w:sz w:val="21"/>
                <w:szCs w:val="21"/>
                <w:highlight w:val="white"/>
              </w:rPr>
              <w:t>Fostering innovative ocean science partnerships for Small Island Developing States in the Ocean Decade.</w:t>
            </w:r>
          </w:p>
          <w:p w14:paraId="6BC63F01" w14:textId="77777777" w:rsidR="005D4D94" w:rsidRDefault="005D4D94" w:rsidP="000A624C">
            <w:pPr>
              <w:snapToGrid w:val="0"/>
              <w:rPr>
                <w:color w:val="262626"/>
                <w:sz w:val="21"/>
                <w:szCs w:val="21"/>
              </w:rPr>
            </w:pPr>
          </w:p>
        </w:tc>
      </w:tr>
      <w:tr w:rsidR="005D4D94" w14:paraId="6BB45092" w14:textId="77777777">
        <w:trPr>
          <w:trHeight w:val="1092"/>
        </w:trPr>
        <w:tc>
          <w:tcPr>
            <w:tcW w:w="2263" w:type="dxa"/>
          </w:tcPr>
          <w:p w14:paraId="61424589" w14:textId="77777777" w:rsidR="005D4D94" w:rsidRDefault="00D765C8" w:rsidP="000A624C">
            <w:pPr>
              <w:snapToGrid w:val="0"/>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Newsletters </w:t>
            </w:r>
          </w:p>
        </w:tc>
        <w:tc>
          <w:tcPr>
            <w:tcW w:w="6804" w:type="dxa"/>
          </w:tcPr>
          <w:p w14:paraId="30F6CD16" w14:textId="77777777" w:rsidR="005D4D94" w:rsidRDefault="00D765C8" w:rsidP="000A624C">
            <w:pPr>
              <w:pStyle w:val="Heading4"/>
              <w:snapToGrid w:val="0"/>
              <w:spacing w:before="0"/>
              <w:jc w:val="both"/>
              <w:outlineLvl w:val="3"/>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The latest Decade news is shared directly with the community via a newsletter. So far, 4 x newsletters have been released so far between December 2019 – October 2020, sharing the latest Decade highlights and community news. Newsletters are currently being sent out to everyone signed up on the website and thousands more, amounting to over 8,000 recipients.  </w:t>
            </w:r>
          </w:p>
          <w:p w14:paraId="07268476" w14:textId="77777777" w:rsidR="005D4D94" w:rsidRDefault="005D4D94" w:rsidP="000A624C">
            <w:pPr>
              <w:snapToGrid w:val="0"/>
              <w:rPr>
                <w:rFonts w:ascii="DINPro-Light" w:eastAsia="DINPro-Light" w:hAnsi="DINPro-Light" w:cs="DINPro-Light"/>
                <w:color w:val="262626"/>
                <w:sz w:val="21"/>
                <w:szCs w:val="21"/>
              </w:rPr>
            </w:pPr>
          </w:p>
        </w:tc>
      </w:tr>
      <w:tr w:rsidR="005D4D94" w14:paraId="0DD283F6" w14:textId="77777777">
        <w:trPr>
          <w:trHeight w:val="223"/>
        </w:trPr>
        <w:tc>
          <w:tcPr>
            <w:tcW w:w="2263" w:type="dxa"/>
          </w:tcPr>
          <w:p w14:paraId="02A57677" w14:textId="77777777" w:rsidR="005D4D94" w:rsidRDefault="00D765C8" w:rsidP="000A624C">
            <w:pPr>
              <w:pStyle w:val="Heading3"/>
              <w:snapToGrid w:val="0"/>
              <w:spacing w:before="0"/>
              <w:outlineLvl w:val="2"/>
              <w:rPr>
                <w:rFonts w:ascii="DINPro-Bold" w:eastAsia="DINPro-Bold" w:hAnsi="DINPro-Bold" w:cs="DINPro-Bold"/>
                <w:b/>
                <w:color w:val="262626"/>
                <w:sz w:val="21"/>
                <w:szCs w:val="21"/>
              </w:rPr>
            </w:pPr>
            <w:r>
              <w:rPr>
                <w:rFonts w:ascii="DINPro-Bold" w:eastAsia="DINPro-Bold" w:hAnsi="DINPro-Bold" w:cs="DINPro-Bold"/>
                <w:b/>
                <w:color w:val="262626"/>
                <w:sz w:val="21"/>
                <w:szCs w:val="21"/>
              </w:rPr>
              <w:t>Official Decade documentation</w:t>
            </w:r>
          </w:p>
          <w:p w14:paraId="20BE6BA7" w14:textId="77777777" w:rsidR="005D4D94" w:rsidRDefault="005D4D94" w:rsidP="000A624C">
            <w:pPr>
              <w:snapToGrid w:val="0"/>
              <w:jc w:val="both"/>
              <w:rPr>
                <w:color w:val="262626"/>
                <w:sz w:val="21"/>
                <w:szCs w:val="21"/>
              </w:rPr>
            </w:pPr>
          </w:p>
        </w:tc>
        <w:tc>
          <w:tcPr>
            <w:tcW w:w="6804" w:type="dxa"/>
          </w:tcPr>
          <w:p w14:paraId="355935C6"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Decade Implementation Plan remains the bedrock of communication, and in addition, the IOC has produced audience specific PDFs for:</w:t>
            </w:r>
          </w:p>
          <w:p w14:paraId="3A70CAD1"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b/>
                <w:color w:val="262626"/>
                <w:sz w:val="21"/>
                <w:szCs w:val="21"/>
              </w:rPr>
              <w:t>Private Sector</w:t>
            </w:r>
            <w:r>
              <w:rPr>
                <w:rFonts w:ascii="DINPro-Light" w:eastAsia="DINPro-Light" w:hAnsi="DINPro-Light" w:cs="DINPro-Light"/>
                <w:color w:val="262626"/>
                <w:sz w:val="21"/>
                <w:szCs w:val="21"/>
              </w:rPr>
              <w:t>: Advancing Science for Sustainable Ocean Business.</w:t>
            </w:r>
          </w:p>
          <w:p w14:paraId="14217E42"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b/>
                <w:color w:val="262626"/>
                <w:sz w:val="21"/>
                <w:szCs w:val="21"/>
              </w:rPr>
              <w:t>Foundations:</w:t>
            </w:r>
            <w:r>
              <w:rPr>
                <w:rFonts w:ascii="DINPro-Light" w:eastAsia="DINPro-Light" w:hAnsi="DINPro-Light" w:cs="DINPro-Light"/>
                <w:color w:val="262626"/>
                <w:sz w:val="21"/>
                <w:szCs w:val="21"/>
              </w:rPr>
              <w:t xml:space="preserve"> The transformative role of Foundations in the Ocean Decade. </w:t>
            </w:r>
          </w:p>
          <w:p w14:paraId="63F564A5" w14:textId="77777777" w:rsidR="005D4D94" w:rsidRDefault="0035024B"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hyperlink r:id="rId21">
              <w:r w:rsidR="00D765C8">
                <w:rPr>
                  <w:rFonts w:ascii="DINPro-Light" w:eastAsia="DINPro-Light" w:hAnsi="DINPro-Light" w:cs="DINPro-Light"/>
                  <w:color w:val="262626"/>
                  <w:sz w:val="21"/>
                  <w:szCs w:val="21"/>
                  <w:u w:val="single"/>
                </w:rPr>
                <w:t>Wider public: The Science We Need for the Ocean We Want</w:t>
              </w:r>
            </w:hyperlink>
            <w:r w:rsidR="00D765C8">
              <w:rPr>
                <w:rFonts w:ascii="DINPro-Light" w:eastAsia="DINPro-Light" w:hAnsi="DINPro-Light" w:cs="DINPro-Light"/>
                <w:color w:val="262626"/>
                <w:sz w:val="21"/>
                <w:szCs w:val="21"/>
              </w:rPr>
              <w:t xml:space="preserve"> (Official Decade brochure).</w:t>
            </w:r>
          </w:p>
          <w:p w14:paraId="5822F065" w14:textId="77777777" w:rsidR="005D4D94" w:rsidRDefault="0035024B"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hyperlink r:id="rId22">
              <w:r w:rsidR="00D765C8">
                <w:rPr>
                  <w:rFonts w:ascii="DINPro-Light" w:eastAsia="DINPro-Light" w:hAnsi="DINPro-Light" w:cs="DINPro-Light"/>
                  <w:color w:val="262626"/>
                  <w:sz w:val="21"/>
                  <w:szCs w:val="21"/>
                  <w:u w:val="single"/>
                </w:rPr>
                <w:t>Partners: Brand Guidelines</w:t>
              </w:r>
            </w:hyperlink>
            <w:r w:rsidR="00D765C8">
              <w:rPr>
                <w:rFonts w:ascii="DINPro-Light" w:eastAsia="DINPro-Light" w:hAnsi="DINPro-Light" w:cs="DINPro-Light"/>
                <w:color w:val="262626"/>
                <w:sz w:val="21"/>
                <w:szCs w:val="21"/>
                <w:u w:val="single"/>
              </w:rPr>
              <w:t>.</w:t>
            </w:r>
            <w:r w:rsidR="00D765C8">
              <w:rPr>
                <w:rFonts w:ascii="DINPro-Light" w:eastAsia="DINPro-Light" w:hAnsi="DINPro-Light" w:cs="DINPro-Light"/>
                <w:color w:val="262626"/>
                <w:sz w:val="21"/>
                <w:szCs w:val="21"/>
              </w:rPr>
              <w:t xml:space="preserve"> </w:t>
            </w:r>
          </w:p>
          <w:p w14:paraId="4F6D4674" w14:textId="77777777" w:rsidR="005D4D94" w:rsidRDefault="005D4D94" w:rsidP="000A624C">
            <w:pPr>
              <w:pBdr>
                <w:top w:val="nil"/>
                <w:left w:val="nil"/>
                <w:bottom w:val="nil"/>
                <w:right w:val="nil"/>
                <w:between w:val="nil"/>
              </w:pBdr>
              <w:snapToGrid w:val="0"/>
              <w:ind w:left="720"/>
              <w:jc w:val="both"/>
              <w:rPr>
                <w:rFonts w:ascii="DINPro-Light" w:eastAsia="DINPro-Light" w:hAnsi="DINPro-Light" w:cs="DINPro-Light"/>
                <w:color w:val="262626"/>
                <w:sz w:val="21"/>
                <w:szCs w:val="21"/>
              </w:rPr>
            </w:pPr>
          </w:p>
          <w:p w14:paraId="2E34C255" w14:textId="77777777" w:rsidR="005D4D94" w:rsidRDefault="00D765C8" w:rsidP="000A624C">
            <w:pPr>
              <w:pStyle w:val="Heading5"/>
              <w:snapToGrid w:val="0"/>
              <w:spacing w:before="0"/>
              <w:jc w:val="both"/>
              <w:outlineLvl w:val="4"/>
              <w:rPr>
                <w:rFonts w:ascii="DINPro-Light" w:eastAsia="DINPro-Light" w:hAnsi="DINPro-Light" w:cs="DINPro-Light"/>
                <w:color w:val="262626"/>
                <w:sz w:val="21"/>
                <w:szCs w:val="21"/>
              </w:rPr>
            </w:pPr>
            <w:r>
              <w:rPr>
                <w:rFonts w:ascii="DINPro-Light" w:eastAsia="DINPro-Light" w:hAnsi="DINPro-Light" w:cs="DINPro-Light"/>
                <w:color w:val="262626"/>
                <w:sz w:val="21"/>
                <w:szCs w:val="21"/>
              </w:rPr>
              <w:t>The PDFs speak directly to their respective audiences, providing information such as:</w:t>
            </w:r>
          </w:p>
          <w:p w14:paraId="391009D3" w14:textId="77777777" w:rsidR="005D4D94" w:rsidRDefault="00D765C8" w:rsidP="000A624C">
            <w:pPr>
              <w:pStyle w:val="Heading5"/>
              <w:numPr>
                <w:ilvl w:val="0"/>
                <w:numId w:val="27"/>
              </w:numPr>
              <w:snapToGrid w:val="0"/>
              <w:spacing w:before="0"/>
              <w:jc w:val="both"/>
              <w:outlineLvl w:val="4"/>
              <w:rPr>
                <w:rFonts w:ascii="DINPro-Light" w:eastAsia="DINPro-Light" w:hAnsi="DINPro-Light" w:cs="DINPro-Light"/>
                <w:color w:val="262626"/>
                <w:sz w:val="21"/>
                <w:szCs w:val="21"/>
              </w:rPr>
            </w:pPr>
            <w:r>
              <w:rPr>
                <w:rFonts w:ascii="DINPro-Light" w:eastAsia="DINPro-Light" w:hAnsi="DINPro-Light" w:cs="DINPro-Light"/>
                <w:color w:val="262626"/>
                <w:sz w:val="21"/>
                <w:szCs w:val="21"/>
              </w:rPr>
              <w:t>Background on the Decade.</w:t>
            </w:r>
          </w:p>
          <w:p w14:paraId="3755C06A" w14:textId="77777777" w:rsidR="005D4D94" w:rsidRDefault="00D765C8" w:rsidP="000A624C">
            <w:pPr>
              <w:numPr>
                <w:ilvl w:val="0"/>
                <w:numId w:val="27"/>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Rationale for engaging with that </w:t>
            </w:r>
            <w:proofErr w:type="gramStart"/>
            <w:r>
              <w:rPr>
                <w:rFonts w:ascii="DINPro-Light" w:eastAsia="DINPro-Light" w:hAnsi="DINPro-Light" w:cs="DINPro-Light"/>
                <w:color w:val="262626"/>
                <w:sz w:val="21"/>
                <w:szCs w:val="21"/>
              </w:rPr>
              <w:t>particular audience</w:t>
            </w:r>
            <w:proofErr w:type="gramEnd"/>
            <w:r>
              <w:rPr>
                <w:rFonts w:ascii="DINPro-Light" w:eastAsia="DINPro-Light" w:hAnsi="DINPro-Light" w:cs="DINPro-Light"/>
                <w:color w:val="262626"/>
                <w:sz w:val="21"/>
                <w:szCs w:val="21"/>
              </w:rPr>
              <w:t>.</w:t>
            </w:r>
          </w:p>
          <w:p w14:paraId="6FC37766" w14:textId="77777777" w:rsidR="005D4D94" w:rsidRDefault="00D765C8" w:rsidP="000A624C">
            <w:pPr>
              <w:numPr>
                <w:ilvl w:val="0"/>
                <w:numId w:val="27"/>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How they can get involved and contribute to the Decade.</w:t>
            </w:r>
          </w:p>
          <w:p w14:paraId="7E5E96F7" w14:textId="4E268EB2" w:rsidR="005D4D94" w:rsidRPr="00FE0EC0" w:rsidRDefault="00D765C8" w:rsidP="000A624C">
            <w:pPr>
              <w:numPr>
                <w:ilvl w:val="0"/>
                <w:numId w:val="27"/>
              </w:numPr>
              <w:pBdr>
                <w:top w:val="nil"/>
                <w:left w:val="nil"/>
                <w:bottom w:val="nil"/>
                <w:right w:val="nil"/>
                <w:between w:val="nil"/>
              </w:pBdr>
              <w:snapToGrid w:val="0"/>
              <w:jc w:val="both"/>
              <w:rPr>
                <w:color w:val="262626"/>
                <w:sz w:val="21"/>
                <w:szCs w:val="21"/>
              </w:rPr>
            </w:pPr>
            <w:r>
              <w:rPr>
                <w:rFonts w:ascii="DINPro-Light" w:eastAsia="DINPro-Light" w:hAnsi="DINPro-Light" w:cs="DINPro-Light"/>
                <w:color w:val="262626"/>
                <w:sz w:val="21"/>
                <w:szCs w:val="21"/>
              </w:rPr>
              <w:t>What benefits they can hope to experience by joining the Decade community.</w:t>
            </w:r>
          </w:p>
        </w:tc>
      </w:tr>
      <w:tr w:rsidR="005D4D94" w14:paraId="6FE4916F" w14:textId="77777777">
        <w:trPr>
          <w:trHeight w:val="223"/>
        </w:trPr>
        <w:tc>
          <w:tcPr>
            <w:tcW w:w="2263" w:type="dxa"/>
          </w:tcPr>
          <w:p w14:paraId="57CDEF50" w14:textId="77777777" w:rsidR="005D4D94" w:rsidRDefault="00D765C8" w:rsidP="000A624C">
            <w:pPr>
              <w:snapToGrid w:val="0"/>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Website </w:t>
            </w:r>
          </w:p>
          <w:p w14:paraId="1262C687" w14:textId="77777777" w:rsidR="005D4D94" w:rsidRDefault="005D4D94" w:rsidP="000A624C">
            <w:pPr>
              <w:snapToGrid w:val="0"/>
              <w:jc w:val="both"/>
              <w:rPr>
                <w:b/>
                <w:color w:val="262626"/>
                <w:sz w:val="21"/>
                <w:szCs w:val="21"/>
              </w:rPr>
            </w:pPr>
          </w:p>
          <w:p w14:paraId="7266E32F" w14:textId="77777777" w:rsidR="005D4D94" w:rsidRDefault="005D4D94" w:rsidP="000A624C">
            <w:pPr>
              <w:snapToGrid w:val="0"/>
              <w:rPr>
                <w:b/>
                <w:color w:val="262626"/>
                <w:sz w:val="21"/>
                <w:szCs w:val="21"/>
              </w:rPr>
            </w:pPr>
          </w:p>
        </w:tc>
        <w:tc>
          <w:tcPr>
            <w:tcW w:w="6804" w:type="dxa"/>
          </w:tcPr>
          <w:p w14:paraId="101BB2A6" w14:textId="77777777" w:rsidR="005D4D94" w:rsidRDefault="00D765C8" w:rsidP="000A624C">
            <w:pPr>
              <w:pStyle w:val="Heading5"/>
              <w:snapToGrid w:val="0"/>
              <w:spacing w:before="0"/>
              <w:jc w:val="both"/>
              <w:outlineLvl w:val="4"/>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The Ocean Decade website currently serves as the central hub for the Decade and functions as a place for individuals, </w:t>
            </w:r>
            <w:proofErr w:type="gramStart"/>
            <w:r>
              <w:rPr>
                <w:rFonts w:ascii="DINPro-Light" w:eastAsia="DINPro-Light" w:hAnsi="DINPro-Light" w:cs="DINPro-Light"/>
                <w:color w:val="262626"/>
                <w:sz w:val="21"/>
                <w:szCs w:val="21"/>
              </w:rPr>
              <w:t>organisations</w:t>
            </w:r>
            <w:proofErr w:type="gramEnd"/>
            <w:r>
              <w:rPr>
                <w:rFonts w:ascii="DINPro-Light" w:eastAsia="DINPro-Light" w:hAnsi="DINPro-Light" w:cs="DINPro-Light"/>
                <w:color w:val="262626"/>
                <w:sz w:val="21"/>
                <w:szCs w:val="21"/>
              </w:rPr>
              <w:t xml:space="preserve"> and institutions to sign up and join the Decade. </w:t>
            </w:r>
          </w:p>
          <w:p w14:paraId="11A13431" w14:textId="77777777" w:rsidR="005D4D94" w:rsidRDefault="005D4D94" w:rsidP="000A624C">
            <w:pPr>
              <w:pStyle w:val="Heading5"/>
              <w:snapToGrid w:val="0"/>
              <w:spacing w:before="0"/>
              <w:jc w:val="both"/>
              <w:outlineLvl w:val="4"/>
              <w:rPr>
                <w:rFonts w:ascii="Calibri" w:hAnsi="Calibri"/>
                <w:color w:val="262626"/>
                <w:sz w:val="21"/>
                <w:szCs w:val="21"/>
              </w:rPr>
            </w:pPr>
          </w:p>
          <w:p w14:paraId="705C03E1" w14:textId="77777777" w:rsidR="005D4D94" w:rsidRDefault="00D765C8" w:rsidP="000A624C">
            <w:pPr>
              <w:pStyle w:val="Heading5"/>
              <w:snapToGrid w:val="0"/>
              <w:spacing w:before="0"/>
              <w:jc w:val="both"/>
              <w:outlineLvl w:val="4"/>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Website news section </w:t>
            </w:r>
          </w:p>
          <w:p w14:paraId="150DC4E7" w14:textId="77777777" w:rsidR="005D4D94" w:rsidRDefault="00D765C8" w:rsidP="000A624C">
            <w:pPr>
              <w:pStyle w:val="Heading5"/>
              <w:snapToGrid w:val="0"/>
              <w:spacing w:before="0"/>
              <w:jc w:val="both"/>
              <w:outlineLvl w:val="4"/>
              <w:rPr>
                <w:rFonts w:ascii="DINPro-Light" w:eastAsia="DINPro-Light" w:hAnsi="DINPro-Light" w:cs="DINPro-Light"/>
                <w:color w:val="262626"/>
                <w:sz w:val="21"/>
                <w:szCs w:val="21"/>
              </w:rPr>
            </w:pPr>
            <w:r>
              <w:rPr>
                <w:rFonts w:ascii="DINPro-Light" w:eastAsia="DINPro-Light" w:hAnsi="DINPro-Light" w:cs="DINPro-Light"/>
                <w:color w:val="262626"/>
                <w:sz w:val="21"/>
                <w:szCs w:val="21"/>
              </w:rPr>
              <w:t>Decade news and updates are posted regularly under within the activities/news section of the site, updates include:</w:t>
            </w:r>
          </w:p>
          <w:p w14:paraId="4C4796A0" w14:textId="77777777" w:rsidR="005D4D94" w:rsidRDefault="00D765C8" w:rsidP="000A624C">
            <w:pPr>
              <w:numPr>
                <w:ilvl w:val="0"/>
                <w:numId w:val="6"/>
              </w:numPr>
              <w:pBdr>
                <w:top w:val="nil"/>
                <w:left w:val="nil"/>
                <w:bottom w:val="nil"/>
                <w:right w:val="nil"/>
                <w:between w:val="nil"/>
              </w:pBdr>
              <w:snapToGrid w:val="0"/>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Press releases</w:t>
            </w:r>
          </w:p>
          <w:p w14:paraId="716A679E" w14:textId="77777777" w:rsidR="005D4D94" w:rsidRDefault="00D765C8" w:rsidP="000A624C">
            <w:pPr>
              <w:pBdr>
                <w:top w:val="nil"/>
                <w:left w:val="nil"/>
                <w:bottom w:val="nil"/>
                <w:right w:val="nil"/>
                <w:between w:val="nil"/>
              </w:pBdr>
              <w:snapToGrid w:val="0"/>
              <w:ind w:left="72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Example: </w:t>
            </w:r>
            <w:r>
              <w:rPr>
                <w:rFonts w:ascii="DINPro-Light" w:eastAsia="DINPro-Light" w:hAnsi="DINPro-Light" w:cs="DINPro-Light"/>
                <w:color w:val="262626"/>
                <w:sz w:val="21"/>
                <w:szCs w:val="21"/>
                <w:highlight w:val="white"/>
              </w:rPr>
              <w:t>UNESCO calls for recognition of the central role the ocean for the 2030 sustainable development agenda, 23/12/20.</w:t>
            </w:r>
          </w:p>
          <w:p w14:paraId="1A15FD08" w14:textId="77777777" w:rsidR="005D4D94" w:rsidRDefault="00D765C8" w:rsidP="000A624C">
            <w:pPr>
              <w:numPr>
                <w:ilvl w:val="0"/>
                <w:numId w:val="6"/>
              </w:numPr>
              <w:pBdr>
                <w:top w:val="nil"/>
                <w:left w:val="nil"/>
                <w:bottom w:val="nil"/>
                <w:right w:val="nil"/>
                <w:between w:val="nil"/>
              </w:pBdr>
              <w:snapToGrid w:val="0"/>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Call for Decade Actions</w:t>
            </w:r>
          </w:p>
          <w:p w14:paraId="5898CD48" w14:textId="77777777" w:rsidR="005D4D94" w:rsidRDefault="00D765C8" w:rsidP="000A624C">
            <w:pPr>
              <w:pBdr>
                <w:top w:val="nil"/>
                <w:left w:val="nil"/>
                <w:bottom w:val="nil"/>
                <w:right w:val="nil"/>
                <w:between w:val="nil"/>
              </w:pBdr>
              <w:snapToGrid w:val="0"/>
              <w:ind w:left="720"/>
              <w:jc w:val="both"/>
              <w:rPr>
                <w:rFonts w:ascii="DINPro-Light" w:eastAsia="DINPro-Light" w:hAnsi="DINPro-Light" w:cs="DINPro-Light"/>
                <w:color w:val="262626"/>
                <w:sz w:val="21"/>
                <w:szCs w:val="21"/>
                <w:highlight w:val="white"/>
              </w:rPr>
            </w:pPr>
            <w:r>
              <w:rPr>
                <w:rFonts w:ascii="DINPro-Light" w:eastAsia="DINPro-Light" w:hAnsi="DINPro-Light" w:cs="DINPro-Light"/>
                <w:color w:val="262626"/>
                <w:sz w:val="21"/>
                <w:szCs w:val="21"/>
                <w:highlight w:val="white"/>
              </w:rPr>
              <w:t>Example: Call for Decade Actions No. 01/2020, 01/20/2020.</w:t>
            </w:r>
          </w:p>
          <w:p w14:paraId="790837E4" w14:textId="77777777" w:rsidR="005D4D94" w:rsidRDefault="00D765C8" w:rsidP="000A624C">
            <w:pPr>
              <w:numPr>
                <w:ilvl w:val="0"/>
                <w:numId w:val="6"/>
              </w:numPr>
              <w:pBdr>
                <w:top w:val="nil"/>
                <w:left w:val="nil"/>
                <w:bottom w:val="nil"/>
                <w:right w:val="nil"/>
                <w:between w:val="nil"/>
              </w:pBdr>
              <w:snapToGrid w:val="0"/>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 xml:space="preserve">Announcements of new partnerships/funding </w:t>
            </w:r>
          </w:p>
          <w:p w14:paraId="4B5525E1" w14:textId="77777777" w:rsidR="005D4D94" w:rsidRDefault="00D765C8" w:rsidP="000A624C">
            <w:pPr>
              <w:snapToGrid w:val="0"/>
              <w:ind w:left="720"/>
              <w:jc w:val="both"/>
              <w:rPr>
                <w:rFonts w:ascii="DINPro-Light" w:eastAsia="DINPro-Light" w:hAnsi="DINPro-Light" w:cs="DINPro-Light"/>
                <w:color w:val="262626"/>
                <w:sz w:val="21"/>
                <w:szCs w:val="21"/>
                <w:highlight w:val="white"/>
              </w:rPr>
            </w:pPr>
            <w:r>
              <w:rPr>
                <w:rFonts w:ascii="DINPro-Light" w:eastAsia="DINPro-Light" w:hAnsi="DINPro-Light" w:cs="DINPro-Light"/>
                <w:color w:val="262626"/>
                <w:sz w:val="21"/>
                <w:szCs w:val="21"/>
              </w:rPr>
              <w:t xml:space="preserve">Example: </w:t>
            </w:r>
            <w:r>
              <w:rPr>
                <w:rFonts w:ascii="DINPro-Light" w:eastAsia="DINPro-Light" w:hAnsi="DINPro-Light" w:cs="DINPro-Light"/>
                <w:color w:val="262626"/>
                <w:sz w:val="21"/>
                <w:szCs w:val="21"/>
                <w:highlight w:val="white"/>
              </w:rPr>
              <w:t>New partnership between Schmidt Ocean Institute and IOC to support Ocean Decade, 09/12/20.</w:t>
            </w:r>
          </w:p>
          <w:p w14:paraId="1C9B12EA" w14:textId="77777777" w:rsidR="005D4D94" w:rsidRDefault="00D765C8" w:rsidP="000A624C">
            <w:pPr>
              <w:numPr>
                <w:ilvl w:val="0"/>
                <w:numId w:val="6"/>
              </w:numPr>
              <w:pBdr>
                <w:top w:val="nil"/>
                <w:left w:val="nil"/>
                <w:bottom w:val="nil"/>
                <w:right w:val="nil"/>
                <w:between w:val="nil"/>
              </w:pBdr>
              <w:snapToGrid w:val="0"/>
              <w:jc w:val="both"/>
              <w:rPr>
                <w:rFonts w:ascii="DINPro-Light" w:eastAsia="DINPro-Light" w:hAnsi="DINPro-Light" w:cs="DINPro-Light"/>
                <w:color w:val="262626"/>
                <w:sz w:val="21"/>
                <w:szCs w:val="21"/>
                <w:highlight w:val="white"/>
              </w:rPr>
            </w:pPr>
            <w:r>
              <w:rPr>
                <w:rFonts w:ascii="DINPro-Light" w:eastAsia="DINPro-Light" w:hAnsi="DINPro-Light" w:cs="DINPro-Light"/>
                <w:b/>
                <w:color w:val="262626"/>
                <w:sz w:val="21"/>
                <w:szCs w:val="21"/>
                <w:highlight w:val="white"/>
              </w:rPr>
              <w:t>Announcement of upcoming events</w:t>
            </w:r>
            <w:r>
              <w:rPr>
                <w:rFonts w:ascii="DINPro-Light" w:eastAsia="DINPro-Light" w:hAnsi="DINPro-Light" w:cs="DINPro-Light"/>
                <w:color w:val="262626"/>
                <w:sz w:val="21"/>
                <w:szCs w:val="21"/>
                <w:highlight w:val="white"/>
              </w:rPr>
              <w:t xml:space="preserve"> </w:t>
            </w:r>
          </w:p>
          <w:p w14:paraId="301275F3" w14:textId="22F10B9B" w:rsidR="005D4D94" w:rsidRDefault="00D765C8" w:rsidP="000A624C">
            <w:pPr>
              <w:pBdr>
                <w:top w:val="nil"/>
                <w:left w:val="nil"/>
                <w:bottom w:val="nil"/>
                <w:right w:val="nil"/>
                <w:between w:val="nil"/>
              </w:pBdr>
              <w:snapToGrid w:val="0"/>
              <w:ind w:left="720"/>
              <w:jc w:val="both"/>
              <w:rPr>
                <w:rFonts w:ascii="DINPro-Bold" w:eastAsia="DINPro-Bold" w:hAnsi="DINPro-Bold" w:cs="DINPro-Bold"/>
                <w:b/>
                <w:color w:val="262626"/>
                <w:sz w:val="21"/>
                <w:szCs w:val="21"/>
              </w:rPr>
            </w:pPr>
            <w:r>
              <w:rPr>
                <w:rFonts w:ascii="DINPro-Light" w:eastAsia="DINPro-Light" w:hAnsi="DINPro-Light" w:cs="DINPro-Light"/>
                <w:color w:val="262626"/>
                <w:sz w:val="21"/>
                <w:szCs w:val="21"/>
                <w:highlight w:val="white"/>
              </w:rPr>
              <w:t xml:space="preserve">Example: regional conferences etc. </w:t>
            </w:r>
          </w:p>
          <w:p w14:paraId="4F43BCE0" w14:textId="77777777" w:rsidR="005D4D94" w:rsidRDefault="00D765C8" w:rsidP="000A624C">
            <w:pPr>
              <w:snapToGrid w:val="0"/>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Website resources </w:t>
            </w:r>
          </w:p>
          <w:p w14:paraId="74B1AFCB"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resources section of the site makes available all official Decade documentation and reports as well as video content that includes:</w:t>
            </w:r>
          </w:p>
          <w:p w14:paraId="5FB1F774" w14:textId="77777777" w:rsidR="005D4D94" w:rsidRDefault="00D765C8" w:rsidP="000A624C">
            <w:pPr>
              <w:numPr>
                <w:ilvl w:val="1"/>
                <w:numId w:val="28"/>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Interviews with Decade partners and stakeholders.</w:t>
            </w:r>
          </w:p>
          <w:p w14:paraId="496F0EF5" w14:textId="77777777" w:rsidR="005D4D94" w:rsidRDefault="00D765C8" w:rsidP="000A624C">
            <w:pPr>
              <w:numPr>
                <w:ilvl w:val="1"/>
                <w:numId w:val="28"/>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Sharing videos from the Decade community.</w:t>
            </w:r>
          </w:p>
          <w:p w14:paraId="449DA379" w14:textId="77777777" w:rsidR="005D4D94" w:rsidRDefault="00D765C8" w:rsidP="000A624C">
            <w:pPr>
              <w:numPr>
                <w:ilvl w:val="1"/>
                <w:numId w:val="28"/>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Explainer videos produced by UNESCO.</w:t>
            </w:r>
          </w:p>
          <w:p w14:paraId="6E9523F5" w14:textId="77777777" w:rsidR="005D4D94" w:rsidRDefault="00D765C8" w:rsidP="000A624C">
            <w:pPr>
              <w:numPr>
                <w:ilvl w:val="1"/>
                <w:numId w:val="28"/>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Testimonials from high profile individuals affiliated with the Decade. </w:t>
            </w:r>
          </w:p>
          <w:p w14:paraId="6A916763" w14:textId="77777777" w:rsidR="005D4D94" w:rsidRDefault="00D765C8" w:rsidP="000A624C">
            <w:pPr>
              <w:numPr>
                <w:ilvl w:val="1"/>
                <w:numId w:val="28"/>
              </w:numPr>
              <w:pBdr>
                <w:top w:val="nil"/>
                <w:left w:val="nil"/>
                <w:bottom w:val="nil"/>
                <w:right w:val="nil"/>
                <w:between w:val="nil"/>
              </w:pBdr>
              <w:snapToGrid w:val="0"/>
              <w:jc w:val="both"/>
              <w:rPr>
                <w:color w:val="262626"/>
                <w:sz w:val="21"/>
                <w:szCs w:val="21"/>
              </w:rPr>
            </w:pPr>
            <w:r>
              <w:rPr>
                <w:rFonts w:ascii="DINPro-Light" w:eastAsia="DINPro-Light" w:hAnsi="DINPro-Light" w:cs="DINPro-Light"/>
                <w:color w:val="262626"/>
                <w:sz w:val="21"/>
                <w:szCs w:val="21"/>
              </w:rPr>
              <w:t>Sessions from the Ocean Decade Virtual Series.</w:t>
            </w:r>
            <w:r>
              <w:rPr>
                <w:color w:val="262626"/>
                <w:sz w:val="21"/>
                <w:szCs w:val="21"/>
              </w:rPr>
              <w:t xml:space="preserve"> </w:t>
            </w:r>
          </w:p>
          <w:p w14:paraId="673824B1" w14:textId="77777777" w:rsidR="005D4D94" w:rsidRDefault="005D4D94" w:rsidP="000A624C">
            <w:pPr>
              <w:pBdr>
                <w:top w:val="nil"/>
                <w:left w:val="nil"/>
                <w:bottom w:val="nil"/>
                <w:right w:val="nil"/>
                <w:between w:val="nil"/>
              </w:pBdr>
              <w:snapToGrid w:val="0"/>
              <w:ind w:left="1440"/>
              <w:jc w:val="both"/>
              <w:rPr>
                <w:color w:val="262626"/>
                <w:sz w:val="21"/>
                <w:szCs w:val="21"/>
              </w:rPr>
            </w:pPr>
          </w:p>
        </w:tc>
      </w:tr>
      <w:tr w:rsidR="005D4D94" w14:paraId="5EC4DF00" w14:textId="77777777">
        <w:trPr>
          <w:trHeight w:val="223"/>
        </w:trPr>
        <w:tc>
          <w:tcPr>
            <w:tcW w:w="2263" w:type="dxa"/>
          </w:tcPr>
          <w:p w14:paraId="2EAC482F" w14:textId="77777777" w:rsidR="005D4D94" w:rsidRDefault="005D4D94" w:rsidP="000A624C">
            <w:pPr>
              <w:pStyle w:val="Heading5"/>
              <w:snapToGrid w:val="0"/>
              <w:spacing w:before="0"/>
              <w:jc w:val="both"/>
              <w:outlineLvl w:val="4"/>
              <w:rPr>
                <w:rFonts w:ascii="Calibri" w:hAnsi="Calibri"/>
                <w:color w:val="262626"/>
                <w:sz w:val="21"/>
                <w:szCs w:val="21"/>
              </w:rPr>
            </w:pPr>
          </w:p>
          <w:p w14:paraId="225A0C77" w14:textId="77777777" w:rsidR="005D4D94" w:rsidRDefault="00D765C8" w:rsidP="000A624C">
            <w:pPr>
              <w:pStyle w:val="Heading5"/>
              <w:snapToGrid w:val="0"/>
              <w:spacing w:before="0"/>
              <w:jc w:val="both"/>
              <w:outlineLvl w:val="4"/>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Social media </w:t>
            </w:r>
          </w:p>
          <w:p w14:paraId="739CFF74" w14:textId="77777777" w:rsidR="005D4D94" w:rsidRDefault="005D4D94" w:rsidP="000A624C">
            <w:pPr>
              <w:snapToGrid w:val="0"/>
              <w:jc w:val="both"/>
              <w:rPr>
                <w:color w:val="262626"/>
                <w:sz w:val="21"/>
                <w:szCs w:val="21"/>
              </w:rPr>
            </w:pPr>
          </w:p>
        </w:tc>
        <w:tc>
          <w:tcPr>
            <w:tcW w:w="6804" w:type="dxa"/>
          </w:tcPr>
          <w:p w14:paraId="6900F741" w14:textId="77777777" w:rsidR="005D4D94" w:rsidRDefault="005D4D94" w:rsidP="000A624C">
            <w:pPr>
              <w:snapToGrid w:val="0"/>
              <w:jc w:val="both"/>
              <w:rPr>
                <w:color w:val="262626"/>
                <w:sz w:val="21"/>
                <w:szCs w:val="21"/>
              </w:rPr>
            </w:pPr>
            <w:bookmarkStart w:id="0" w:name="_heading=h.gjdgxs" w:colFirst="0" w:colLast="0"/>
            <w:bookmarkEnd w:id="0"/>
          </w:p>
          <w:p w14:paraId="651A6B07"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Social media is a key focus for the Decade, which since 15 January 2021 has had dedicated accounts on Facebook, Twitter, </w:t>
            </w:r>
            <w:proofErr w:type="gramStart"/>
            <w:r>
              <w:rPr>
                <w:rFonts w:ascii="DINPro-Light" w:eastAsia="DINPro-Light" w:hAnsi="DINPro-Light" w:cs="DINPro-Light"/>
                <w:color w:val="262626"/>
                <w:sz w:val="21"/>
                <w:szCs w:val="21"/>
              </w:rPr>
              <w:t>LinkedIn</w:t>
            </w:r>
            <w:proofErr w:type="gramEnd"/>
            <w:r>
              <w:rPr>
                <w:rFonts w:ascii="DINPro-Light" w:eastAsia="DINPro-Light" w:hAnsi="DINPro-Light" w:cs="DINPro-Light"/>
                <w:color w:val="262626"/>
                <w:sz w:val="21"/>
                <w:szCs w:val="21"/>
              </w:rPr>
              <w:t xml:space="preserve"> and Instagram. During its preparatory phase, social media was also critical as a means of communication, though Decade information was released via IOC social media channels. Twitter is the main platform for engagement, though Instagram is growing at a fast pace. Facebook remains the best platform for putting content out to the greatest number of people.</w:t>
            </w:r>
          </w:p>
          <w:p w14:paraId="4188D365" w14:textId="77777777" w:rsidR="005D4D94" w:rsidRDefault="005D4D94" w:rsidP="000A624C">
            <w:pPr>
              <w:snapToGrid w:val="0"/>
              <w:jc w:val="both"/>
              <w:rPr>
                <w:rFonts w:ascii="DINPro-Light" w:eastAsia="DINPro-Light" w:hAnsi="DINPro-Light" w:cs="DINPro-Light"/>
                <w:color w:val="262626"/>
                <w:sz w:val="21"/>
                <w:szCs w:val="21"/>
              </w:rPr>
            </w:pPr>
          </w:p>
          <w:p w14:paraId="39229A17"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Breakdown of accounts and recent activity as follows: </w:t>
            </w:r>
          </w:p>
          <w:p w14:paraId="7F7E3A5F" w14:textId="77777777" w:rsidR="005D4D94" w:rsidRDefault="005D4D94" w:rsidP="000A624C">
            <w:pPr>
              <w:snapToGrid w:val="0"/>
              <w:jc w:val="both"/>
              <w:rPr>
                <w:color w:val="262626"/>
                <w:sz w:val="21"/>
                <w:szCs w:val="21"/>
              </w:rPr>
            </w:pPr>
          </w:p>
          <w:p w14:paraId="28923C6F" w14:textId="77777777" w:rsidR="005D4D94" w:rsidRDefault="00D765C8" w:rsidP="000A624C">
            <w:pPr>
              <w:snapToGrid w:val="0"/>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Twitter </w:t>
            </w:r>
          </w:p>
          <w:p w14:paraId="0D2533C9" w14:textId="77777777" w:rsidR="005D4D94" w:rsidRDefault="00D765C8" w:rsidP="000A624C">
            <w:pPr>
              <w:snapToGrid w:val="0"/>
              <w:jc w:val="both"/>
              <w:rPr>
                <w:rFonts w:ascii="DINPro-Light" w:eastAsia="DINPro-Light" w:hAnsi="DINPro-Light" w:cs="DINPro-Light"/>
                <w:color w:val="262626"/>
                <w:sz w:val="21"/>
                <w:szCs w:val="21"/>
              </w:rPr>
            </w:pPr>
            <w:r>
              <w:rPr>
                <w:rFonts w:ascii="DINPro-Bold" w:eastAsia="DINPro-Bold" w:hAnsi="DINPro-Bold" w:cs="DINPro-Bold"/>
                <w:b/>
                <w:color w:val="262626"/>
                <w:sz w:val="21"/>
                <w:szCs w:val="21"/>
              </w:rPr>
              <w:t>IOC account</w:t>
            </w:r>
            <w:r>
              <w:rPr>
                <w:b/>
                <w:color w:val="262626"/>
                <w:sz w:val="21"/>
                <w:szCs w:val="21"/>
              </w:rPr>
              <w:t xml:space="preserve"> </w:t>
            </w:r>
            <w:r>
              <w:rPr>
                <w:rFonts w:ascii="DINPro-Light" w:eastAsia="DINPro-Light" w:hAnsi="DINPro-Light" w:cs="DINPro-Light"/>
                <w:color w:val="262626"/>
                <w:sz w:val="21"/>
                <w:szCs w:val="21"/>
              </w:rPr>
              <w:t xml:space="preserve">@iocunesco, 14,000 followers </w:t>
            </w:r>
          </w:p>
          <w:p w14:paraId="6740681B" w14:textId="77777777" w:rsidR="005D4D94" w:rsidRDefault="00D765C8" w:rsidP="000A624C">
            <w:pPr>
              <w:numPr>
                <w:ilvl w:val="0"/>
                <w:numId w:val="29"/>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15/02/2021 job offer re: consultant for Decade Coordination Unit.</w:t>
            </w:r>
          </w:p>
          <w:p w14:paraId="2CE6B597" w14:textId="77777777" w:rsidR="005D4D94" w:rsidRDefault="00D765C8" w:rsidP="000A624C">
            <w:pPr>
              <w:numPr>
                <w:ilvl w:val="0"/>
                <w:numId w:val="29"/>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14/02/20201 Ocean courier article - links to #saveourocean.</w:t>
            </w:r>
          </w:p>
          <w:p w14:paraId="29D13D45" w14:textId="77777777" w:rsidR="005D4D94" w:rsidRDefault="005D4D94" w:rsidP="000A624C">
            <w:pPr>
              <w:snapToGrid w:val="0"/>
              <w:jc w:val="both"/>
              <w:rPr>
                <w:color w:val="262626"/>
                <w:sz w:val="21"/>
                <w:szCs w:val="21"/>
              </w:rPr>
            </w:pPr>
          </w:p>
          <w:p w14:paraId="5B284A9E" w14:textId="77777777" w:rsidR="005D4D94" w:rsidRDefault="00D765C8" w:rsidP="000A624C">
            <w:pPr>
              <w:snapToGrid w:val="0"/>
              <w:jc w:val="both"/>
              <w:rPr>
                <w:rFonts w:ascii="DINPro-Light" w:eastAsia="DINPro-Light" w:hAnsi="DINPro-Light" w:cs="DINPro-Light"/>
                <w:color w:val="262626"/>
                <w:sz w:val="21"/>
                <w:szCs w:val="21"/>
              </w:rPr>
            </w:pPr>
            <w:r>
              <w:rPr>
                <w:rFonts w:ascii="DINPro-Bold" w:eastAsia="DINPro-Bold" w:hAnsi="DINPro-Bold" w:cs="DINPro-Bold"/>
                <w:b/>
                <w:color w:val="262626"/>
                <w:sz w:val="21"/>
                <w:szCs w:val="21"/>
              </w:rPr>
              <w:t>@UNOceanDecade</w:t>
            </w:r>
            <w:r>
              <w:rPr>
                <w:b/>
                <w:color w:val="262626"/>
                <w:sz w:val="21"/>
                <w:szCs w:val="21"/>
              </w:rPr>
              <w:t xml:space="preserve"> </w:t>
            </w:r>
            <w:r>
              <w:rPr>
                <w:rFonts w:ascii="DINPro-Light" w:eastAsia="DINPro-Light" w:hAnsi="DINPro-Light" w:cs="DINPro-Light"/>
                <w:color w:val="262626"/>
                <w:sz w:val="21"/>
                <w:szCs w:val="21"/>
              </w:rPr>
              <w:t>1,118 followers</w:t>
            </w:r>
          </w:p>
          <w:p w14:paraId="33C38556"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Recent activity:</w:t>
            </w:r>
          </w:p>
          <w:p w14:paraId="6EDF0A55" w14:textId="77777777" w:rsidR="005D4D94" w:rsidRDefault="00D765C8" w:rsidP="000A624C">
            <w:pPr>
              <w:numPr>
                <w:ilvl w:val="0"/>
                <w:numId w:val="31"/>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15/02/2021 #SaveOur Ocean – stories from UNESCO courier on making an ocean commission. </w:t>
            </w:r>
          </w:p>
          <w:p w14:paraId="7D9C53C3" w14:textId="77777777" w:rsidR="005D4D94" w:rsidRDefault="00D765C8" w:rsidP="000A624C">
            <w:pPr>
              <w:numPr>
                <w:ilvl w:val="0"/>
                <w:numId w:val="31"/>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11/02/2021 Women in Science story - 44 likes, 24 retweets. </w:t>
            </w:r>
          </w:p>
          <w:p w14:paraId="71466DD4" w14:textId="77777777" w:rsidR="005D4D94" w:rsidRDefault="005D4D94" w:rsidP="000A624C">
            <w:pPr>
              <w:snapToGrid w:val="0"/>
              <w:jc w:val="both"/>
              <w:rPr>
                <w:color w:val="262626"/>
                <w:sz w:val="21"/>
                <w:szCs w:val="21"/>
              </w:rPr>
            </w:pPr>
          </w:p>
          <w:p w14:paraId="35F03FF3" w14:textId="77777777" w:rsidR="005D4D94" w:rsidRDefault="00D765C8" w:rsidP="000A624C">
            <w:pPr>
              <w:snapToGrid w:val="0"/>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Facebook </w:t>
            </w:r>
          </w:p>
          <w:p w14:paraId="5CD21056" w14:textId="77777777" w:rsidR="005D4D94" w:rsidRDefault="00D765C8" w:rsidP="000A624C">
            <w:pPr>
              <w:snapToGrid w:val="0"/>
              <w:jc w:val="both"/>
              <w:rPr>
                <w:rFonts w:ascii="DINPro-Light" w:eastAsia="DINPro-Light" w:hAnsi="DINPro-Light" w:cs="DINPro-Light"/>
                <w:color w:val="262626"/>
                <w:sz w:val="21"/>
                <w:szCs w:val="21"/>
              </w:rPr>
            </w:pPr>
            <w:r>
              <w:rPr>
                <w:rFonts w:ascii="DINPro-Bold" w:eastAsia="DINPro-Bold" w:hAnsi="DINPro-Bold" w:cs="DINPro-Bold"/>
                <w:b/>
                <w:color w:val="262626"/>
                <w:sz w:val="21"/>
                <w:szCs w:val="21"/>
              </w:rPr>
              <w:t>IOC account</w:t>
            </w:r>
            <w:r>
              <w:rPr>
                <w:color w:val="262626"/>
                <w:sz w:val="21"/>
                <w:szCs w:val="21"/>
              </w:rPr>
              <w:t xml:space="preserve"> </w:t>
            </w:r>
            <w:r>
              <w:rPr>
                <w:rFonts w:ascii="DINPro-Light" w:eastAsia="DINPro-Light" w:hAnsi="DINPro-Light" w:cs="DINPro-Light"/>
                <w:color w:val="262626"/>
                <w:sz w:val="21"/>
                <w:szCs w:val="21"/>
              </w:rPr>
              <w:t>- @Iocunesco, 16,223 followers</w:t>
            </w:r>
          </w:p>
          <w:p w14:paraId="01C9A2E4"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Ocean Decade recent activity:</w:t>
            </w:r>
          </w:p>
          <w:p w14:paraId="2F7AAAAB"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05/01/21 - Call for Decade Actions, video from Ocean Agency CEO, 28 likes, 18 shares.</w:t>
            </w:r>
          </w:p>
          <w:p w14:paraId="0FF2318D"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02/01/21 – Start of the Ocean Decade, animation, 86 likes, 101 shares.</w:t>
            </w:r>
          </w:p>
          <w:p w14:paraId="5963A704" w14:textId="77777777" w:rsidR="005D4D94" w:rsidRDefault="005D4D94" w:rsidP="000A624C">
            <w:pPr>
              <w:snapToGrid w:val="0"/>
              <w:jc w:val="both"/>
              <w:rPr>
                <w:color w:val="262626"/>
                <w:sz w:val="21"/>
                <w:szCs w:val="21"/>
              </w:rPr>
            </w:pPr>
          </w:p>
          <w:p w14:paraId="5F0B3884" w14:textId="77777777" w:rsidR="005D4D94" w:rsidRDefault="00D765C8" w:rsidP="000A624C">
            <w:pPr>
              <w:snapToGrid w:val="0"/>
              <w:jc w:val="both"/>
              <w:rPr>
                <w:rFonts w:ascii="DINPro-Light" w:eastAsia="DINPro-Light" w:hAnsi="DINPro-Light" w:cs="DINPro-Light"/>
                <w:color w:val="262626"/>
                <w:sz w:val="21"/>
                <w:szCs w:val="21"/>
              </w:rPr>
            </w:pPr>
            <w:r>
              <w:rPr>
                <w:b/>
                <w:color w:val="262626"/>
                <w:sz w:val="21"/>
                <w:szCs w:val="21"/>
              </w:rPr>
              <w:t xml:space="preserve">UN Ocean Decade account </w:t>
            </w:r>
            <w:r>
              <w:rPr>
                <w:rFonts w:ascii="DINPro-Light" w:eastAsia="DINPro-Light" w:hAnsi="DINPro-Light" w:cs="DINPro-Light"/>
                <w:color w:val="262626"/>
                <w:sz w:val="21"/>
                <w:szCs w:val="21"/>
              </w:rPr>
              <w:t>@unoceandecade, 785 followers, 691 likes</w:t>
            </w:r>
          </w:p>
          <w:p w14:paraId="4C8407A7" w14:textId="77777777" w:rsidR="005D4D94" w:rsidRDefault="00D765C8" w:rsidP="000A624C">
            <w:pPr>
              <w:numPr>
                <w:ilvl w:val="0"/>
                <w:numId w:val="3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15/02/2021 UNESCO courier latest pictures of whale shark, 4 likes.</w:t>
            </w:r>
          </w:p>
          <w:p w14:paraId="00267A7F" w14:textId="77777777" w:rsidR="005D4D94" w:rsidRDefault="00D765C8" w:rsidP="000A624C">
            <w:pPr>
              <w:numPr>
                <w:ilvl w:val="0"/>
                <w:numId w:val="3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15/02/2021 Ocean Decade Video, 7 likes, 6 shares.</w:t>
            </w:r>
          </w:p>
          <w:p w14:paraId="5F361208" w14:textId="77777777" w:rsidR="005D4D94" w:rsidRDefault="005D4D94" w:rsidP="000A624C">
            <w:pPr>
              <w:pBdr>
                <w:top w:val="nil"/>
                <w:left w:val="nil"/>
                <w:bottom w:val="nil"/>
                <w:right w:val="nil"/>
                <w:between w:val="nil"/>
              </w:pBdr>
              <w:snapToGrid w:val="0"/>
              <w:ind w:left="720"/>
              <w:jc w:val="both"/>
              <w:rPr>
                <w:color w:val="262626"/>
                <w:sz w:val="21"/>
                <w:szCs w:val="21"/>
              </w:rPr>
            </w:pPr>
          </w:p>
          <w:p w14:paraId="385EAA14" w14:textId="77777777" w:rsidR="005D4D94" w:rsidRDefault="00D765C8" w:rsidP="000A624C">
            <w:pPr>
              <w:snapToGrid w:val="0"/>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Instagram </w:t>
            </w:r>
          </w:p>
          <w:p w14:paraId="22AF9C15" w14:textId="77777777" w:rsidR="005D4D94" w:rsidRDefault="00D765C8" w:rsidP="000A624C">
            <w:pPr>
              <w:snapToGrid w:val="0"/>
              <w:jc w:val="both"/>
              <w:rPr>
                <w:rFonts w:ascii="DINPro-Light" w:eastAsia="DINPro-Light" w:hAnsi="DINPro-Light" w:cs="DINPro-Light"/>
                <w:color w:val="262626"/>
                <w:sz w:val="21"/>
                <w:szCs w:val="21"/>
              </w:rPr>
            </w:pPr>
            <w:r>
              <w:rPr>
                <w:rFonts w:ascii="DINPro-Bold" w:eastAsia="DINPro-Bold" w:hAnsi="DINPro-Bold" w:cs="DINPro-Bold"/>
                <w:b/>
                <w:color w:val="262626"/>
                <w:sz w:val="21"/>
                <w:szCs w:val="21"/>
              </w:rPr>
              <w:t>IOC account</w:t>
            </w:r>
            <w:r>
              <w:rPr>
                <w:color w:val="262626"/>
                <w:sz w:val="21"/>
                <w:szCs w:val="21"/>
              </w:rPr>
              <w:t xml:space="preserve"> </w:t>
            </w:r>
            <w:r>
              <w:rPr>
                <w:rFonts w:ascii="DINPro-Light" w:eastAsia="DINPro-Light" w:hAnsi="DINPro-Light" w:cs="DINPro-Light"/>
                <w:color w:val="262626"/>
                <w:sz w:val="21"/>
                <w:szCs w:val="21"/>
              </w:rPr>
              <w:t>- @ioc_unesco, 5,459 followers.</w:t>
            </w:r>
          </w:p>
          <w:p w14:paraId="46038ACD"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Ocean Decade recent activity:</w:t>
            </w:r>
          </w:p>
          <w:p w14:paraId="10F0A4A8"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06/01/21 – Announcement of the acceptance of the Ocean Decade Implementation Plan, 278 likes.</w:t>
            </w:r>
          </w:p>
          <w:p w14:paraId="7AE96DC3"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02/01/21 – Start of the Ocean Decade, 216 likes.</w:t>
            </w:r>
          </w:p>
          <w:p w14:paraId="6824BC89" w14:textId="77777777" w:rsidR="005D4D94" w:rsidRDefault="005D4D94" w:rsidP="000A624C">
            <w:pPr>
              <w:snapToGrid w:val="0"/>
              <w:jc w:val="both"/>
              <w:rPr>
                <w:b/>
                <w:color w:val="262626"/>
                <w:sz w:val="21"/>
                <w:szCs w:val="21"/>
              </w:rPr>
            </w:pPr>
          </w:p>
          <w:p w14:paraId="6461C6C8" w14:textId="77777777" w:rsidR="005D4D94" w:rsidRDefault="005D4D94" w:rsidP="000A624C">
            <w:pPr>
              <w:snapToGrid w:val="0"/>
              <w:jc w:val="both"/>
              <w:rPr>
                <w:rFonts w:ascii="DINPro-Black" w:eastAsia="DINPro-Black" w:hAnsi="DINPro-Black" w:cs="DINPro-Black"/>
                <w:b/>
                <w:color w:val="262626"/>
                <w:sz w:val="21"/>
                <w:szCs w:val="21"/>
              </w:rPr>
            </w:pPr>
          </w:p>
          <w:p w14:paraId="1613DFE5" w14:textId="77777777" w:rsidR="005D4D94" w:rsidRDefault="005D4D94" w:rsidP="000A624C">
            <w:pPr>
              <w:snapToGrid w:val="0"/>
              <w:jc w:val="both"/>
              <w:rPr>
                <w:rFonts w:ascii="DINPro-Black" w:eastAsia="DINPro-Black" w:hAnsi="DINPro-Black" w:cs="DINPro-Black"/>
                <w:b/>
                <w:color w:val="262626"/>
                <w:sz w:val="21"/>
                <w:szCs w:val="21"/>
              </w:rPr>
            </w:pPr>
          </w:p>
          <w:p w14:paraId="138103A0" w14:textId="77777777" w:rsidR="005D4D94" w:rsidRDefault="00D765C8" w:rsidP="000A624C">
            <w:pPr>
              <w:snapToGrid w:val="0"/>
              <w:jc w:val="both"/>
              <w:rPr>
                <w:rFonts w:ascii="DINPro-Light" w:eastAsia="DINPro-Light" w:hAnsi="DINPro-Light" w:cs="DINPro-Light"/>
                <w:color w:val="262626"/>
                <w:sz w:val="21"/>
                <w:szCs w:val="21"/>
              </w:rPr>
            </w:pPr>
            <w:r>
              <w:rPr>
                <w:rFonts w:ascii="DINPro-Black" w:eastAsia="DINPro-Black" w:hAnsi="DINPro-Black" w:cs="DINPro-Black"/>
                <w:b/>
                <w:color w:val="262626"/>
                <w:sz w:val="21"/>
                <w:szCs w:val="21"/>
              </w:rPr>
              <w:t>UN Ocean Decade account</w:t>
            </w:r>
            <w:r>
              <w:rPr>
                <w:b/>
                <w:color w:val="262626"/>
                <w:sz w:val="21"/>
                <w:szCs w:val="21"/>
              </w:rPr>
              <w:t xml:space="preserve"> </w:t>
            </w:r>
            <w:r>
              <w:rPr>
                <w:rFonts w:ascii="DINPro-Light" w:eastAsia="DINPro-Light" w:hAnsi="DINPro-Light" w:cs="DINPro-Light"/>
                <w:color w:val="262626"/>
                <w:sz w:val="21"/>
                <w:szCs w:val="21"/>
              </w:rPr>
              <w:t>(@unoceandecade), 411 followers, 13 posts, approx. 40 likes / post. Started on 25 January 2021.</w:t>
            </w:r>
          </w:p>
          <w:p w14:paraId="5774C3C7" w14:textId="77777777" w:rsidR="005D4D94" w:rsidRDefault="00D765C8" w:rsidP="000A624C">
            <w:pPr>
              <w:numPr>
                <w:ilvl w:val="0"/>
                <w:numId w:val="42"/>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14/02/21 Ocean acidification stories, pictures from a Brave New Ocean. </w:t>
            </w:r>
          </w:p>
          <w:p w14:paraId="35877B0A" w14:textId="77777777" w:rsidR="005D4D94" w:rsidRDefault="005D4D94" w:rsidP="000A624C">
            <w:pPr>
              <w:snapToGrid w:val="0"/>
              <w:jc w:val="both"/>
              <w:rPr>
                <w:b/>
                <w:color w:val="262626"/>
                <w:sz w:val="21"/>
                <w:szCs w:val="21"/>
              </w:rPr>
            </w:pPr>
          </w:p>
          <w:p w14:paraId="29880EFE" w14:textId="77777777" w:rsidR="005D4D94" w:rsidRDefault="00D765C8" w:rsidP="000A624C">
            <w:pPr>
              <w:snapToGrid w:val="0"/>
              <w:jc w:val="both"/>
              <w:rPr>
                <w:rFonts w:ascii="DINPro-Light" w:eastAsia="DINPro-Light" w:hAnsi="DINPro-Light" w:cs="DINPro-Light"/>
                <w:color w:val="262626"/>
                <w:sz w:val="21"/>
                <w:szCs w:val="21"/>
              </w:rPr>
            </w:pPr>
            <w:r>
              <w:rPr>
                <w:rFonts w:ascii="DINPro-Bold" w:eastAsia="DINPro-Bold" w:hAnsi="DINPro-Bold" w:cs="DINPro-Bold"/>
                <w:b/>
                <w:color w:val="262626"/>
                <w:sz w:val="21"/>
                <w:szCs w:val="21"/>
              </w:rPr>
              <w:t>YouTube (UNESCO account)</w:t>
            </w:r>
            <w:r>
              <w:rPr>
                <w:b/>
                <w:color w:val="262626"/>
                <w:sz w:val="21"/>
                <w:szCs w:val="21"/>
              </w:rPr>
              <w:t xml:space="preserve"> </w:t>
            </w:r>
            <w:r>
              <w:rPr>
                <w:rFonts w:ascii="DINPro-Light" w:eastAsia="DINPro-Light" w:hAnsi="DINPro-Light" w:cs="DINPro-Light"/>
                <w:color w:val="262626"/>
                <w:sz w:val="21"/>
                <w:szCs w:val="21"/>
              </w:rPr>
              <w:t>307K followers.</w:t>
            </w:r>
          </w:p>
          <w:p w14:paraId="63B3F060"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Ocean Decade recent activity:</w:t>
            </w:r>
          </w:p>
          <w:p w14:paraId="0919855E"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06/01/21– Start of the Ocean Decade animation, 105 views.</w:t>
            </w:r>
          </w:p>
          <w:p w14:paraId="331E2F9B" w14:textId="77777777" w:rsidR="005D4D94" w:rsidRDefault="00D765C8" w:rsidP="000A624C">
            <w:pPr>
              <w:snapToGrid w:val="0"/>
              <w:ind w:left="72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06/01/21– Discover the outcomes of the Ocean Decade preparatory phase, 64 views.</w:t>
            </w:r>
          </w:p>
          <w:p w14:paraId="28151996" w14:textId="77777777" w:rsidR="005D4D94" w:rsidRDefault="005D4D94" w:rsidP="000A624C">
            <w:pPr>
              <w:snapToGrid w:val="0"/>
              <w:ind w:left="720"/>
              <w:jc w:val="both"/>
              <w:rPr>
                <w:color w:val="262626"/>
                <w:sz w:val="21"/>
                <w:szCs w:val="21"/>
              </w:rPr>
            </w:pPr>
          </w:p>
          <w:p w14:paraId="4C8365E2" w14:textId="77777777" w:rsidR="005D4D94" w:rsidRDefault="00D765C8" w:rsidP="000A624C">
            <w:pPr>
              <w:snapToGrid w:val="0"/>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LinkedIn </w:t>
            </w:r>
          </w:p>
          <w:p w14:paraId="67E8797F" w14:textId="77777777" w:rsidR="005D4D94" w:rsidRDefault="00D765C8" w:rsidP="000A624C">
            <w:pP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@UN Ocean Decade, 498 followers</w:t>
            </w:r>
          </w:p>
          <w:p w14:paraId="5C89FAA4"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Posts and videos including launch video, youth-summit video.</w:t>
            </w:r>
          </w:p>
          <w:p w14:paraId="346148EF" w14:textId="77777777" w:rsidR="005D4D94" w:rsidRDefault="00D765C8" w:rsidP="000A624C">
            <w:pPr>
              <w:numPr>
                <w:ilvl w:val="0"/>
                <w:numId w:val="10"/>
              </w:numPr>
              <w:pBdr>
                <w:top w:val="nil"/>
                <w:left w:val="nil"/>
                <w:bottom w:val="nil"/>
                <w:right w:val="nil"/>
                <w:between w:val="nil"/>
              </w:pBdr>
              <w:snapToGrid w:val="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Engagement approx. 6 – 12 likes / post.</w:t>
            </w:r>
          </w:p>
          <w:p w14:paraId="1337CD1F" w14:textId="77777777" w:rsidR="005D4D94" w:rsidRDefault="005D4D94" w:rsidP="000A624C">
            <w:pPr>
              <w:snapToGrid w:val="0"/>
              <w:jc w:val="both"/>
              <w:rPr>
                <w:color w:val="262626"/>
                <w:sz w:val="21"/>
                <w:szCs w:val="21"/>
              </w:rPr>
            </w:pPr>
          </w:p>
        </w:tc>
      </w:tr>
    </w:tbl>
    <w:p w14:paraId="41ABDA71" w14:textId="77777777" w:rsidR="005D4D94" w:rsidRDefault="005D4D94">
      <w:pPr>
        <w:spacing w:after="0" w:line="240" w:lineRule="auto"/>
        <w:jc w:val="both"/>
        <w:rPr>
          <w:sz w:val="22"/>
          <w:szCs w:val="22"/>
        </w:rPr>
      </w:pPr>
    </w:p>
    <w:p w14:paraId="78E7F9EA" w14:textId="77777777" w:rsidR="005D4D94" w:rsidRDefault="005D4D94">
      <w:pPr>
        <w:pStyle w:val="Heading2"/>
        <w:spacing w:before="0" w:line="276" w:lineRule="auto"/>
        <w:jc w:val="both"/>
        <w:rPr>
          <w:rFonts w:ascii="DINPro-Bold" w:eastAsia="DINPro-Bold" w:hAnsi="DINPro-Bold" w:cs="DINPro-Bold"/>
          <w:b/>
          <w:color w:val="2F5496"/>
          <w:sz w:val="24"/>
          <w:szCs w:val="24"/>
        </w:rPr>
      </w:pPr>
    </w:p>
    <w:p w14:paraId="766B702E"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4.1 Audience feedback and analysis</w:t>
      </w:r>
    </w:p>
    <w:p w14:paraId="3DC60F5D" w14:textId="145708A9"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404040"/>
          <w:sz w:val="22"/>
          <w:szCs w:val="22"/>
        </w:rPr>
        <w:t xml:space="preserve">In order to review the existing communications of the Ocean Decade by key audiences, a series of interviews and workshops were conducted for 2.5 hours each, to discuss stakeholders’ current understanding of the Decade, their experience of communications and their hopes for the coming 10 years of Decade communications. </w:t>
      </w:r>
    </w:p>
    <w:p w14:paraId="724838CD" w14:textId="77777777" w:rsidR="005D4D94" w:rsidRPr="000A624C" w:rsidRDefault="00D765C8" w:rsidP="000A624C">
      <w:pPr>
        <w:snapToGrid w:val="0"/>
        <w:spacing w:after="240" w:line="240"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The groups included:</w:t>
      </w:r>
    </w:p>
    <w:p w14:paraId="57B7FE64" w14:textId="77777777" w:rsidR="005D4D94" w:rsidRPr="000A624C" w:rsidRDefault="00D765C8" w:rsidP="000A624C">
      <w:pPr>
        <w:numPr>
          <w:ilvl w:val="0"/>
          <w:numId w:val="39"/>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Members of the Executive Planning Group, representing Australia, </w:t>
      </w:r>
      <w:proofErr w:type="gramStart"/>
      <w:r w:rsidRPr="000A624C">
        <w:rPr>
          <w:rFonts w:ascii="DINPro-Light" w:eastAsia="DINPro-Light" w:hAnsi="DINPro-Light" w:cs="DINPro-Light"/>
          <w:color w:val="262626"/>
          <w:sz w:val="22"/>
          <w:szCs w:val="22"/>
        </w:rPr>
        <w:t>Sweden</w:t>
      </w:r>
      <w:proofErr w:type="gramEnd"/>
      <w:r w:rsidRPr="000A624C">
        <w:rPr>
          <w:rFonts w:ascii="DINPro-Light" w:eastAsia="DINPro-Light" w:hAnsi="DINPro-Light" w:cs="DINPro-Light"/>
          <w:color w:val="262626"/>
          <w:sz w:val="22"/>
          <w:szCs w:val="22"/>
        </w:rPr>
        <w:t xml:space="preserve"> and the Middle East</w:t>
      </w:r>
    </w:p>
    <w:p w14:paraId="48A72E26" w14:textId="77777777" w:rsidR="005D4D94" w:rsidRPr="000A624C" w:rsidRDefault="00D765C8" w:rsidP="000A624C">
      <w:pPr>
        <w:numPr>
          <w:ilvl w:val="0"/>
          <w:numId w:val="39"/>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Individual interviews with colleagues from the IOC representing Africa and Western Pacific</w:t>
      </w:r>
    </w:p>
    <w:p w14:paraId="50A25041" w14:textId="77777777" w:rsidR="005D4D94" w:rsidRPr="000A624C" w:rsidRDefault="00D765C8" w:rsidP="000A624C">
      <w:pPr>
        <w:numPr>
          <w:ilvl w:val="0"/>
          <w:numId w:val="39"/>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A mixed group of early career professionals, and delegates from the Communications Advisory Group</w:t>
      </w:r>
    </w:p>
    <w:p w14:paraId="7DEDAF64" w14:textId="77777777" w:rsidR="005D4D94" w:rsidRPr="000A624C" w:rsidRDefault="00D765C8" w:rsidP="000A624C">
      <w:pPr>
        <w:numPr>
          <w:ilvl w:val="0"/>
          <w:numId w:val="39"/>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 group of delegates from governmental institutions, from France, </w:t>
      </w:r>
      <w:proofErr w:type="gramStart"/>
      <w:r w:rsidRPr="000A624C">
        <w:rPr>
          <w:rFonts w:ascii="DINPro-Light" w:eastAsia="DINPro-Light" w:hAnsi="DINPro-Light" w:cs="DINPro-Light"/>
          <w:color w:val="262626"/>
          <w:sz w:val="22"/>
          <w:szCs w:val="22"/>
        </w:rPr>
        <w:t>US</w:t>
      </w:r>
      <w:proofErr w:type="gramEnd"/>
      <w:r w:rsidRPr="000A624C">
        <w:rPr>
          <w:rFonts w:ascii="DINPro-Light" w:eastAsia="DINPro-Light" w:hAnsi="DINPro-Light" w:cs="DINPro-Light"/>
          <w:color w:val="262626"/>
          <w:sz w:val="22"/>
          <w:szCs w:val="22"/>
        </w:rPr>
        <w:t xml:space="preserve"> and the UK.</w:t>
      </w:r>
    </w:p>
    <w:p w14:paraId="06C1835E" w14:textId="77777777" w:rsidR="005D4D94" w:rsidRPr="000A624C" w:rsidRDefault="00D765C8" w:rsidP="000A624C">
      <w:pPr>
        <w:snapToGrid w:val="0"/>
        <w:spacing w:after="240" w:line="240"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Participants were selected by the IOC at UNESCO and each interview was delivered by </w:t>
      </w:r>
      <w:proofErr w:type="spellStart"/>
      <w:r w:rsidRPr="000A624C">
        <w:rPr>
          <w:rFonts w:ascii="DINPro-Light" w:eastAsia="DINPro-Light" w:hAnsi="DINPro-Light" w:cs="DINPro-Light"/>
          <w:color w:val="404040"/>
          <w:sz w:val="22"/>
          <w:szCs w:val="22"/>
        </w:rPr>
        <w:t>Reelmedia</w:t>
      </w:r>
      <w:proofErr w:type="spellEnd"/>
      <w:r w:rsidRPr="000A624C">
        <w:rPr>
          <w:rFonts w:ascii="DINPro-Light" w:eastAsia="DINPro-Light" w:hAnsi="DINPro-Light" w:cs="DINPro-Light"/>
          <w:color w:val="404040"/>
          <w:sz w:val="22"/>
          <w:szCs w:val="22"/>
        </w:rPr>
        <w:t xml:space="preserve"> without UNESCO colleagues present. Each group and set of interviewees were asked the same questions, including:</w:t>
      </w:r>
    </w:p>
    <w:p w14:paraId="48D9565C" w14:textId="77777777" w:rsidR="005D4D94" w:rsidRPr="000A624C" w:rsidRDefault="00D765C8" w:rsidP="000A624C">
      <w:pPr>
        <w:numPr>
          <w:ilvl w:val="0"/>
          <w:numId w:val="37"/>
        </w:numPr>
        <w:pBdr>
          <w:top w:val="nil"/>
          <w:left w:val="nil"/>
          <w:bottom w:val="nil"/>
          <w:right w:val="nil"/>
          <w:between w:val="nil"/>
        </w:pBdr>
        <w:shd w:val="clear" w:color="auto" w:fill="FFFFFF"/>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Their current involvement in the Decade.</w:t>
      </w:r>
    </w:p>
    <w:p w14:paraId="54D2DD83" w14:textId="77777777" w:rsidR="005D4D94" w:rsidRPr="000A624C" w:rsidRDefault="00D765C8" w:rsidP="000A624C">
      <w:pPr>
        <w:numPr>
          <w:ilvl w:val="0"/>
          <w:numId w:val="37"/>
        </w:numPr>
        <w:pBdr>
          <w:top w:val="nil"/>
          <w:left w:val="nil"/>
          <w:bottom w:val="nil"/>
          <w:right w:val="nil"/>
          <w:between w:val="nil"/>
        </w:pBdr>
        <w:shd w:val="clear" w:color="auto" w:fill="FFFFFF"/>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Difficulties or challenges they have experienced communicating the Decade with their stakeholders.</w:t>
      </w:r>
    </w:p>
    <w:p w14:paraId="3888DF7B" w14:textId="77777777" w:rsidR="005D4D94" w:rsidRPr="000A624C" w:rsidRDefault="00D765C8" w:rsidP="000A624C">
      <w:pPr>
        <w:numPr>
          <w:ilvl w:val="0"/>
          <w:numId w:val="37"/>
        </w:numPr>
        <w:pBdr>
          <w:top w:val="nil"/>
          <w:left w:val="nil"/>
          <w:bottom w:val="nil"/>
          <w:right w:val="nil"/>
          <w:between w:val="nil"/>
        </w:pBdr>
        <w:shd w:val="clear" w:color="auto" w:fill="FFFFFF"/>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Their views on Decade communications so far (website, newsletters, emails, social media).</w:t>
      </w:r>
    </w:p>
    <w:p w14:paraId="75F232F1" w14:textId="77777777" w:rsidR="005D4D94" w:rsidRPr="000A624C" w:rsidRDefault="00D765C8" w:rsidP="000A624C">
      <w:pPr>
        <w:numPr>
          <w:ilvl w:val="0"/>
          <w:numId w:val="37"/>
        </w:numPr>
        <w:pBdr>
          <w:top w:val="nil"/>
          <w:left w:val="nil"/>
          <w:bottom w:val="nil"/>
          <w:right w:val="nil"/>
          <w:between w:val="nil"/>
        </w:pBdr>
        <w:shd w:val="clear" w:color="auto" w:fill="FFFFFF"/>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Existing stakeholder networks they are a part of, and their level of integration with other sectors or groups.</w:t>
      </w:r>
    </w:p>
    <w:p w14:paraId="67994FC5" w14:textId="77777777" w:rsidR="005D4D94" w:rsidRPr="000A624C" w:rsidRDefault="00D765C8" w:rsidP="000A624C">
      <w:pPr>
        <w:numPr>
          <w:ilvl w:val="0"/>
          <w:numId w:val="37"/>
        </w:numPr>
        <w:pBdr>
          <w:top w:val="nil"/>
          <w:left w:val="nil"/>
          <w:bottom w:val="nil"/>
          <w:right w:val="nil"/>
          <w:between w:val="nil"/>
        </w:pBdr>
        <w:shd w:val="clear" w:color="auto" w:fill="FFFFFF"/>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Key media and social media accounts they follow and consume.</w:t>
      </w:r>
    </w:p>
    <w:p w14:paraId="7F961B18" w14:textId="77777777" w:rsidR="005D4D94" w:rsidRPr="000A624C" w:rsidRDefault="00D765C8" w:rsidP="000A624C">
      <w:pPr>
        <w:numPr>
          <w:ilvl w:val="0"/>
          <w:numId w:val="37"/>
        </w:numPr>
        <w:pBdr>
          <w:top w:val="nil"/>
          <w:left w:val="nil"/>
          <w:bottom w:val="nil"/>
          <w:right w:val="nil"/>
          <w:between w:val="nil"/>
        </w:pBdr>
        <w:shd w:val="clear" w:color="auto" w:fill="FFFFFF"/>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General feedback on strategy mission, </w:t>
      </w:r>
      <w:proofErr w:type="gramStart"/>
      <w:r w:rsidRPr="000A624C">
        <w:rPr>
          <w:rFonts w:ascii="DINPro-Light" w:eastAsia="DINPro-Light" w:hAnsi="DINPro-Light" w:cs="DINPro-Light"/>
          <w:color w:val="262626"/>
          <w:sz w:val="22"/>
          <w:szCs w:val="22"/>
        </w:rPr>
        <w:t>vision</w:t>
      </w:r>
      <w:proofErr w:type="gramEnd"/>
      <w:r w:rsidRPr="000A624C">
        <w:rPr>
          <w:rFonts w:ascii="DINPro-Light" w:eastAsia="DINPro-Light" w:hAnsi="DINPro-Light" w:cs="DINPro-Light"/>
          <w:color w:val="262626"/>
          <w:sz w:val="22"/>
          <w:szCs w:val="22"/>
        </w:rPr>
        <w:t xml:space="preserve"> and messaging concepts.</w:t>
      </w:r>
    </w:p>
    <w:p w14:paraId="4AEAA025" w14:textId="502DBB04" w:rsidR="0035024B" w:rsidRPr="00FE0EC0" w:rsidRDefault="00D765C8" w:rsidP="000A624C">
      <w:pPr>
        <w:numPr>
          <w:ilvl w:val="0"/>
          <w:numId w:val="37"/>
        </w:numPr>
        <w:pBdr>
          <w:top w:val="nil"/>
          <w:left w:val="nil"/>
          <w:bottom w:val="nil"/>
          <w:right w:val="nil"/>
          <w:between w:val="nil"/>
        </w:pBdr>
        <w:shd w:val="clear" w:color="auto" w:fill="FFFFFF"/>
        <w:snapToGrid w:val="0"/>
        <w:spacing w:after="240" w:line="240" w:lineRule="auto"/>
        <w:jc w:val="both"/>
        <w:rPr>
          <w:rFonts w:ascii="DINPro-Light" w:eastAsia="DINPro-Light" w:hAnsi="DINPro-Light" w:cs="DINPro-Light"/>
          <w:color w:val="404040"/>
          <w:sz w:val="22"/>
          <w:szCs w:val="22"/>
        </w:rPr>
      </w:pPr>
      <w:r w:rsidRPr="000A624C">
        <w:rPr>
          <w:rFonts w:ascii="DINPro-Light" w:eastAsia="DINPro-Light" w:hAnsi="DINPro-Light" w:cs="DINPro-Light"/>
          <w:color w:val="262626"/>
          <w:sz w:val="22"/>
          <w:szCs w:val="22"/>
        </w:rPr>
        <w:t xml:space="preserve">Recommendations for communications tools which would help them better with the Decade and encourage others to participate on a local, national, </w:t>
      </w:r>
      <w:proofErr w:type="gramStart"/>
      <w:r w:rsidRPr="000A624C">
        <w:rPr>
          <w:rFonts w:ascii="DINPro-Light" w:eastAsia="DINPro-Light" w:hAnsi="DINPro-Light" w:cs="DINPro-Light"/>
          <w:color w:val="262626"/>
          <w:sz w:val="22"/>
          <w:szCs w:val="22"/>
        </w:rPr>
        <w:t>regional</w:t>
      </w:r>
      <w:proofErr w:type="gramEnd"/>
      <w:r w:rsidRPr="000A624C">
        <w:rPr>
          <w:rFonts w:ascii="DINPro-Light" w:eastAsia="DINPro-Light" w:hAnsi="DINPro-Light" w:cs="DINPro-Light"/>
          <w:color w:val="262626"/>
          <w:sz w:val="22"/>
          <w:szCs w:val="22"/>
        </w:rPr>
        <w:t xml:space="preserve"> or international scale.</w:t>
      </w:r>
    </w:p>
    <w:p w14:paraId="49AF9830" w14:textId="056C6EF5"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Light" w:eastAsia="DINPro-Light" w:hAnsi="DINPro-Light" w:cs="DINPro-Light"/>
          <w:color w:val="404040"/>
          <w:sz w:val="22"/>
          <w:szCs w:val="22"/>
        </w:rPr>
        <w:t xml:space="preserve">Across all groups, </w:t>
      </w:r>
      <w:proofErr w:type="gramStart"/>
      <w:r w:rsidRPr="000A624C">
        <w:rPr>
          <w:rFonts w:ascii="DINPro-Light" w:eastAsia="DINPro-Light" w:hAnsi="DINPro-Light" w:cs="DINPro-Light"/>
          <w:color w:val="404040"/>
          <w:sz w:val="22"/>
          <w:szCs w:val="22"/>
        </w:rPr>
        <w:t>a number of</w:t>
      </w:r>
      <w:proofErr w:type="gramEnd"/>
      <w:r w:rsidRPr="000A624C">
        <w:rPr>
          <w:rFonts w:ascii="DINPro-Light" w:eastAsia="DINPro-Light" w:hAnsi="DINPro-Light" w:cs="DINPro-Light"/>
          <w:color w:val="404040"/>
          <w:sz w:val="22"/>
          <w:szCs w:val="22"/>
        </w:rPr>
        <w:t xml:space="preserve"> themes developed, which are discussed below. </w:t>
      </w:r>
    </w:p>
    <w:p w14:paraId="3696DEBF" w14:textId="77777777" w:rsidR="00FE0EC0" w:rsidRDefault="00FE0EC0">
      <w:pPr>
        <w:suppressAutoHyphens w:val="0"/>
        <w:rPr>
          <w:rFonts w:ascii="DINPro-Bold" w:eastAsia="DINPro-Bold" w:hAnsi="DINPro-Bold" w:cs="DINPro-Bold"/>
          <w:b/>
          <w:color w:val="2F5496"/>
          <w:sz w:val="22"/>
          <w:szCs w:val="22"/>
        </w:rPr>
      </w:pPr>
      <w:r>
        <w:rPr>
          <w:rFonts w:ascii="DINPro-Bold" w:eastAsia="DINPro-Bold" w:hAnsi="DINPro-Bold" w:cs="DINPro-Bold"/>
          <w:b/>
          <w:color w:val="2F5496"/>
          <w:sz w:val="22"/>
          <w:szCs w:val="22"/>
        </w:rPr>
        <w:br w:type="page"/>
      </w:r>
    </w:p>
    <w:p w14:paraId="706E50D6" w14:textId="20E970BE"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General</w:t>
      </w:r>
    </w:p>
    <w:p w14:paraId="5320150E"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Lack of understanding about what Ocean Decade is and how to get involved</w:t>
      </w:r>
    </w:p>
    <w:p w14:paraId="4960988F" w14:textId="2BE97310" w:rsidR="005D4D94" w:rsidRPr="000A624C" w:rsidRDefault="00D765C8" w:rsidP="000A624C">
      <w:pPr>
        <w:snapToGrid w:val="0"/>
        <w:spacing w:after="240" w:line="240" w:lineRule="auto"/>
        <w:ind w:left="720"/>
        <w:jc w:val="both"/>
        <w:rPr>
          <w:sz w:val="22"/>
          <w:szCs w:val="22"/>
        </w:rPr>
      </w:pPr>
      <w:r w:rsidRPr="000A624C">
        <w:rPr>
          <w:rFonts w:ascii="DINPro-Light" w:eastAsia="DINPro-Light" w:hAnsi="DINPro-Light" w:cs="DINPro-Light"/>
          <w:color w:val="404040"/>
          <w:sz w:val="22"/>
          <w:szCs w:val="22"/>
        </w:rPr>
        <w:t xml:space="preserve">Across all parties there was a clear lack of understanding about what the Ocean Decade </w:t>
      </w:r>
      <w:proofErr w:type="gramStart"/>
      <w:r w:rsidRPr="000A624C">
        <w:rPr>
          <w:rFonts w:ascii="DINPro-Light" w:eastAsia="DINPro-Light" w:hAnsi="DINPro-Light" w:cs="DINPro-Light"/>
          <w:color w:val="404040"/>
          <w:sz w:val="22"/>
          <w:szCs w:val="22"/>
        </w:rPr>
        <w:t>actually entails</w:t>
      </w:r>
      <w:proofErr w:type="gramEnd"/>
      <w:r w:rsidRPr="000A624C">
        <w:rPr>
          <w:rFonts w:ascii="DINPro-Light" w:eastAsia="DINPro-Light" w:hAnsi="DINPro-Light" w:cs="DINPro-Light"/>
          <w:color w:val="404040"/>
          <w:sz w:val="22"/>
          <w:szCs w:val="22"/>
        </w:rPr>
        <w:t>, what simple steps need to be taken and how they would convince partners or other stakeholders to get involved. While there was a broad understanding of the concept, scientists, policymakers and ECOPs all expressed the same concerns that the actionable elements of the Decade were still too complex.</w:t>
      </w:r>
    </w:p>
    <w:p w14:paraId="19C97C58"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Confusion around terminology and “concept of transformative science”</w:t>
      </w:r>
    </w:p>
    <w:p w14:paraId="5170FD81" w14:textId="35F00049" w:rsidR="005D4D94" w:rsidRPr="000A624C" w:rsidRDefault="00D765C8" w:rsidP="000A624C">
      <w:pPr>
        <w:snapToGrid w:val="0"/>
        <w:spacing w:after="240" w:line="240" w:lineRule="auto"/>
        <w:ind w:left="720"/>
        <w:jc w:val="both"/>
        <w:rPr>
          <w:sz w:val="22"/>
          <w:szCs w:val="22"/>
        </w:rPr>
      </w:pPr>
      <w:r w:rsidRPr="000A624C">
        <w:rPr>
          <w:rFonts w:ascii="DINPro-Light" w:eastAsia="DINPro-Light" w:hAnsi="DINPro-Light" w:cs="DINPro-Light"/>
          <w:color w:val="404040"/>
          <w:sz w:val="22"/>
          <w:szCs w:val="22"/>
        </w:rPr>
        <w:t xml:space="preserve">There was a wide disparity amongst all groups around the fundamental difference of the Decade to existing science, </w:t>
      </w:r>
      <w:proofErr w:type="gramStart"/>
      <w:r w:rsidRPr="000A624C">
        <w:rPr>
          <w:rFonts w:ascii="DINPro-Light" w:eastAsia="DINPro-Light" w:hAnsi="DINPro-Light" w:cs="DINPro-Light"/>
          <w:color w:val="404040"/>
          <w:sz w:val="22"/>
          <w:szCs w:val="22"/>
        </w:rPr>
        <w:t>research</w:t>
      </w:r>
      <w:proofErr w:type="gramEnd"/>
      <w:r w:rsidRPr="000A624C">
        <w:rPr>
          <w:rFonts w:ascii="DINPro-Light" w:eastAsia="DINPro-Light" w:hAnsi="DINPro-Light" w:cs="DINPro-Light"/>
          <w:color w:val="404040"/>
          <w:sz w:val="22"/>
          <w:szCs w:val="22"/>
        </w:rPr>
        <w:t xml:space="preserve"> and policy. While some described it as ‘transformative science,’ there was disagreement within and between groups of what this meant, whether it was accurate and of the unique proposition the Decade held.</w:t>
      </w:r>
    </w:p>
    <w:p w14:paraId="76BA2137"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Value proposition for different groups is not clear</w:t>
      </w:r>
    </w:p>
    <w:p w14:paraId="59AB9564" w14:textId="5347B155" w:rsidR="005D4D94" w:rsidRPr="000A624C" w:rsidRDefault="00D765C8" w:rsidP="000A624C">
      <w:pPr>
        <w:snapToGrid w:val="0"/>
        <w:spacing w:after="240" w:line="240" w:lineRule="auto"/>
        <w:ind w:left="720"/>
        <w:jc w:val="both"/>
        <w:rPr>
          <w:rFonts w:ascii="DINPro-Light" w:eastAsia="DINPro-Light" w:hAnsi="DINPro-Light" w:cs="DINPro-Light"/>
          <w:color w:val="404040"/>
          <w:sz w:val="22"/>
          <w:szCs w:val="22"/>
        </w:rPr>
      </w:pPr>
      <w:r w:rsidRPr="000A624C">
        <w:rPr>
          <w:rFonts w:ascii="DINPro-Light" w:eastAsia="DINPro-Light" w:hAnsi="DINPro-Light" w:cs="DINPro-Light"/>
          <w:color w:val="262626"/>
          <w:sz w:val="22"/>
          <w:szCs w:val="22"/>
        </w:rPr>
        <w:t xml:space="preserve">All </w:t>
      </w:r>
      <w:r w:rsidRPr="000A624C">
        <w:rPr>
          <w:rFonts w:ascii="DINPro-Light" w:eastAsia="DINPro-Light" w:hAnsi="DINPro-Light" w:cs="DINPro-Light"/>
          <w:color w:val="404040"/>
          <w:sz w:val="22"/>
          <w:szCs w:val="22"/>
        </w:rPr>
        <w:t xml:space="preserve">groups felt that a simple ‘why’ they should get involved in the Decade was not something they could answer or relay to partners. They expressed confusion on the exact purpose of, for example, private sector, working with NGOs or scientists. </w:t>
      </w:r>
    </w:p>
    <w:p w14:paraId="268EFBBD"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Role of IOC vs UN</w:t>
      </w:r>
    </w:p>
    <w:p w14:paraId="565C5667" w14:textId="77777777" w:rsidR="005D4D94" w:rsidRPr="000A624C" w:rsidRDefault="00D765C8" w:rsidP="000A624C">
      <w:pPr>
        <w:snapToGrid w:val="0"/>
        <w:spacing w:after="240" w:line="240" w:lineRule="auto"/>
        <w:ind w:left="720"/>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It was expressed by some groups that the role of the IOC vs that of the UN, with the EPG also involved, was confusing, and they would appreciate a clear breakdown or chart explaining the different roles, as this would enable groups to easily understand the mechanics of the Decade with other stakeholders. </w:t>
      </w:r>
    </w:p>
    <w:p w14:paraId="040C0A49" w14:textId="77777777" w:rsidR="005D4D94" w:rsidRPr="000A624C" w:rsidRDefault="00D765C8" w:rsidP="000A624C">
      <w:pPr>
        <w:pStyle w:val="Heading3"/>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Website, </w:t>
      </w:r>
      <w:proofErr w:type="gramStart"/>
      <w:r w:rsidRPr="000A624C">
        <w:rPr>
          <w:rFonts w:ascii="DINPro-Bold" w:eastAsia="DINPro-Bold" w:hAnsi="DINPro-Bold" w:cs="DINPro-Bold"/>
          <w:b/>
          <w:color w:val="2F5496"/>
          <w:sz w:val="22"/>
          <w:szCs w:val="22"/>
        </w:rPr>
        <w:t>newsletters</w:t>
      </w:r>
      <w:proofErr w:type="gramEnd"/>
      <w:r w:rsidRPr="000A624C">
        <w:rPr>
          <w:rFonts w:ascii="DINPro-Bold" w:eastAsia="DINPro-Bold" w:hAnsi="DINPro-Bold" w:cs="DINPro-Bold"/>
          <w:b/>
          <w:color w:val="2F5496"/>
          <w:sz w:val="22"/>
          <w:szCs w:val="22"/>
        </w:rPr>
        <w:t xml:space="preserve"> and content</w:t>
      </w:r>
    </w:p>
    <w:p w14:paraId="5CF333F0"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Website is unclear and hard to navigate </w:t>
      </w:r>
    </w:p>
    <w:p w14:paraId="4F7B1570" w14:textId="006AE84B" w:rsidR="005D4D94" w:rsidRPr="000A624C" w:rsidRDefault="00D765C8" w:rsidP="000A624C">
      <w:pPr>
        <w:snapToGrid w:val="0"/>
        <w:spacing w:after="240" w:line="240" w:lineRule="auto"/>
        <w:ind w:left="360"/>
        <w:jc w:val="both"/>
        <w:rPr>
          <w:sz w:val="22"/>
          <w:szCs w:val="22"/>
        </w:rPr>
      </w:pPr>
      <w:r w:rsidRPr="000A624C">
        <w:rPr>
          <w:rFonts w:ascii="DINPro-Light" w:eastAsia="DINPro-Light" w:hAnsi="DINPro-Light" w:cs="DINPro-Light"/>
          <w:color w:val="262626"/>
          <w:sz w:val="22"/>
          <w:szCs w:val="22"/>
        </w:rPr>
        <w:t>All parties fed back that the website, while full of beautiful imagery, was a barrier due to complex amounts of information, no natural user journey, and a disparity between what was relevant to different audiences. One commented that they just wanted to tell their colleagues how to submit a Decade action but did not know how to do it. There were several recommendations and easy fixes to make the website more user friendly and engaging.</w:t>
      </w:r>
    </w:p>
    <w:p w14:paraId="3FF250B7"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Newsletters are useful but need to be translated</w:t>
      </w:r>
    </w:p>
    <w:p w14:paraId="3C0809A1" w14:textId="205E33A1" w:rsidR="005D4D94" w:rsidRPr="000A624C" w:rsidRDefault="00D765C8" w:rsidP="000A624C">
      <w:pPr>
        <w:snapToGrid w:val="0"/>
        <w:spacing w:after="240" w:line="240" w:lineRule="auto"/>
        <w:ind w:left="360"/>
        <w:jc w:val="both"/>
        <w:rPr>
          <w:sz w:val="22"/>
          <w:szCs w:val="22"/>
        </w:rPr>
      </w:pPr>
      <w:r w:rsidRPr="000A624C">
        <w:rPr>
          <w:rFonts w:ascii="DINPro-Light" w:eastAsia="DINPro-Light" w:hAnsi="DINPro-Light" w:cs="DINPro-Light"/>
          <w:color w:val="262626"/>
          <w:sz w:val="22"/>
          <w:szCs w:val="22"/>
        </w:rPr>
        <w:t>The newsletters were universally found in their length and brevity, yet not shareable or appealing to those not currently engaged. There was an appetite for the newsletters to continue alongside other forms of content.</w:t>
      </w:r>
    </w:p>
    <w:p w14:paraId="1B6628ED"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Call for rich, shareable, simple content</w:t>
      </w:r>
    </w:p>
    <w:p w14:paraId="6D4B9C84" w14:textId="58EF6BAC" w:rsidR="005D4D94" w:rsidRPr="000A624C" w:rsidRDefault="00D765C8" w:rsidP="000A624C">
      <w:pPr>
        <w:snapToGrid w:val="0"/>
        <w:spacing w:after="240" w:line="240" w:lineRule="auto"/>
        <w:ind w:left="360"/>
        <w:jc w:val="both"/>
        <w:rPr>
          <w:sz w:val="22"/>
          <w:szCs w:val="22"/>
        </w:rPr>
      </w:pPr>
      <w:r w:rsidRPr="000A624C">
        <w:rPr>
          <w:rFonts w:ascii="DINPro-Light" w:eastAsia="DINPro-Light" w:hAnsi="DINPro-Light" w:cs="DINPro-Light"/>
          <w:color w:val="262626"/>
          <w:sz w:val="22"/>
          <w:szCs w:val="22"/>
        </w:rPr>
        <w:t xml:space="preserve">The ECOPs, Comms Group and scientists called for simpler content that could be shared across channels, with more story-led imagery, </w:t>
      </w:r>
      <w:proofErr w:type="gramStart"/>
      <w:r w:rsidRPr="000A624C">
        <w:rPr>
          <w:rFonts w:ascii="DINPro-Light" w:eastAsia="DINPro-Light" w:hAnsi="DINPro-Light" w:cs="DINPro-Light"/>
          <w:color w:val="262626"/>
          <w:sz w:val="22"/>
          <w:szCs w:val="22"/>
        </w:rPr>
        <w:t>excitement</w:t>
      </w:r>
      <w:proofErr w:type="gramEnd"/>
      <w:r w:rsidRPr="000A624C">
        <w:rPr>
          <w:rFonts w:ascii="DINPro-Light" w:eastAsia="DINPro-Light" w:hAnsi="DINPro-Light" w:cs="DINPro-Light"/>
          <w:color w:val="262626"/>
          <w:sz w:val="22"/>
          <w:szCs w:val="22"/>
        </w:rPr>
        <w:t xml:space="preserve"> and a more diverse use of content.</w:t>
      </w:r>
    </w:p>
    <w:p w14:paraId="08C06B9E"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002060"/>
          <w:sz w:val="22"/>
          <w:szCs w:val="22"/>
        </w:rPr>
      </w:pPr>
      <w:r w:rsidRPr="000A624C">
        <w:rPr>
          <w:rFonts w:ascii="DINPro-Bold" w:eastAsia="DINPro-Bold" w:hAnsi="DINPro-Bold" w:cs="DINPro-Bold"/>
          <w:b/>
          <w:color w:val="2F5496"/>
          <w:sz w:val="22"/>
          <w:szCs w:val="22"/>
        </w:rPr>
        <w:t>Multi-lingual documentation</w:t>
      </w:r>
    </w:p>
    <w:p w14:paraId="2131009E" w14:textId="74029610" w:rsidR="005D4D94" w:rsidRPr="000A624C" w:rsidRDefault="00D765C8" w:rsidP="000A624C">
      <w:pPr>
        <w:snapToGrid w:val="0"/>
        <w:spacing w:after="240" w:line="240" w:lineRule="auto"/>
        <w:ind w:left="360"/>
        <w:jc w:val="both"/>
        <w:rPr>
          <w:sz w:val="22"/>
          <w:szCs w:val="22"/>
        </w:rPr>
      </w:pPr>
      <w:r w:rsidRPr="000A624C">
        <w:rPr>
          <w:rFonts w:ascii="DINPro-Light" w:eastAsia="DINPro-Light" w:hAnsi="DINPro-Light" w:cs="DINPro-Light"/>
          <w:color w:val="262626"/>
          <w:sz w:val="22"/>
          <w:szCs w:val="22"/>
        </w:rPr>
        <w:t xml:space="preserve">Currently documents are not translated which is a barrier and perceived negatively by non-native English speakers. It’s essential that </w:t>
      </w:r>
      <w:proofErr w:type="gramStart"/>
      <w:r w:rsidRPr="000A624C">
        <w:rPr>
          <w:rFonts w:ascii="DINPro-Light" w:eastAsia="DINPro-Light" w:hAnsi="DINPro-Light" w:cs="DINPro-Light"/>
          <w:color w:val="262626"/>
          <w:sz w:val="22"/>
          <w:szCs w:val="22"/>
        </w:rPr>
        <w:t>a number of</w:t>
      </w:r>
      <w:proofErr w:type="gramEnd"/>
      <w:r w:rsidRPr="000A624C">
        <w:rPr>
          <w:rFonts w:ascii="DINPro-Light" w:eastAsia="DINPro-Light" w:hAnsi="DINPro-Light" w:cs="DINPro-Light"/>
          <w:color w:val="262626"/>
          <w:sz w:val="22"/>
          <w:szCs w:val="22"/>
        </w:rPr>
        <w:t xml:space="preserve"> languages from the Global South are translated into, as well as the main UN languages. More information on the specific languages is in the recommendations and the appendix attached, containing transcripts of the interviews. </w:t>
      </w:r>
    </w:p>
    <w:p w14:paraId="6FF17327" w14:textId="77777777" w:rsidR="005D4D94" w:rsidRPr="000A624C" w:rsidRDefault="00D765C8" w:rsidP="000A624C">
      <w:pPr>
        <w:pStyle w:val="Heading3"/>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Tone of messaging</w:t>
      </w:r>
    </w:p>
    <w:p w14:paraId="1CDBA37E"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Tone of communications lacks empathy or storytelling</w:t>
      </w:r>
    </w:p>
    <w:p w14:paraId="311BEA39" w14:textId="77777777" w:rsidR="005D4D94" w:rsidRPr="000A624C" w:rsidRDefault="00D765C8" w:rsidP="000A624C">
      <w:pPr>
        <w:snapToGrid w:val="0"/>
        <w:spacing w:after="240" w:line="240" w:lineRule="auto"/>
        <w:ind w:left="36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An interesting insight across all stakeholder groups was that the communications felt stiff and uninviting, with a lack of emotive connection or storytelling. It was felt strongly by all groups that even within organisations at an institutional level, it was essential to demonstrate the work through people’s stories, faces, and more compelling examples. </w:t>
      </w:r>
    </w:p>
    <w:p w14:paraId="5C389F63"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Communication on funding opportunities and general value proposition is a barrier</w:t>
      </w:r>
    </w:p>
    <w:p w14:paraId="034789F6" w14:textId="77777777" w:rsidR="005D4D94" w:rsidRPr="000A624C" w:rsidRDefault="00D765C8" w:rsidP="000A624C">
      <w:pPr>
        <w:snapToGrid w:val="0"/>
        <w:spacing w:after="240" w:line="240" w:lineRule="auto"/>
        <w:ind w:left="360"/>
        <w:jc w:val="both"/>
        <w:rPr>
          <w:rFonts w:ascii="DINPro-Light" w:eastAsia="DINPro-Light" w:hAnsi="DINPro-Light" w:cs="DINPro-Light"/>
          <w:color w:val="404040"/>
          <w:sz w:val="22"/>
          <w:szCs w:val="22"/>
        </w:rPr>
      </w:pPr>
      <w:r w:rsidRPr="000A624C">
        <w:rPr>
          <w:rFonts w:ascii="DINPro-Light" w:eastAsia="DINPro-Light" w:hAnsi="DINPro-Light" w:cs="DINPro-Light"/>
          <w:color w:val="262626"/>
          <w:sz w:val="22"/>
          <w:szCs w:val="22"/>
        </w:rPr>
        <w:t xml:space="preserve">It’s important that the clear value proposition is represented in communications, clearly and simply. One example of this which was echoed in </w:t>
      </w:r>
      <w:proofErr w:type="gramStart"/>
      <w:r w:rsidRPr="000A624C">
        <w:rPr>
          <w:rFonts w:ascii="DINPro-Light" w:eastAsia="DINPro-Light" w:hAnsi="DINPro-Light" w:cs="DINPro-Light"/>
          <w:color w:val="262626"/>
          <w:sz w:val="22"/>
          <w:szCs w:val="22"/>
        </w:rPr>
        <w:t>a number of</w:t>
      </w:r>
      <w:proofErr w:type="gramEnd"/>
      <w:r w:rsidRPr="000A624C">
        <w:rPr>
          <w:rFonts w:ascii="DINPro-Light" w:eastAsia="DINPro-Light" w:hAnsi="DINPro-Light" w:cs="DINPro-Light"/>
          <w:color w:val="262626"/>
          <w:sz w:val="22"/>
          <w:szCs w:val="22"/>
        </w:rPr>
        <w:t xml:space="preserve"> conversations, was a misunderstanding around the mechanics of funding, especially in this time of COVID, when funding is at a premium. Therefore, it is essential that key messaging reflects the true value of the Decade, alongside funding</w:t>
      </w:r>
      <w:r w:rsidRPr="000A624C">
        <w:rPr>
          <w:rFonts w:ascii="DINPro-Light" w:eastAsia="DINPro-Light" w:hAnsi="DINPro-Light" w:cs="DINPro-Light"/>
          <w:color w:val="404040"/>
          <w:sz w:val="22"/>
          <w:szCs w:val="22"/>
        </w:rPr>
        <w:t xml:space="preserve">. </w:t>
      </w:r>
    </w:p>
    <w:p w14:paraId="715F96D5" w14:textId="77777777" w:rsidR="005D4D94" w:rsidRPr="000A624C" w:rsidRDefault="00D765C8" w:rsidP="000A624C">
      <w:pPr>
        <w:pStyle w:val="Heading3"/>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Geographical split and messaging for Global South audiences</w:t>
      </w:r>
    </w:p>
    <w:p w14:paraId="7B2A4F47"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Several colleagues felt the messaging and roll-out needed to include geographical messaging, because of hugely differing contexts, </w:t>
      </w:r>
      <w:proofErr w:type="gramStart"/>
      <w:r w:rsidRPr="000A624C">
        <w:rPr>
          <w:rFonts w:ascii="DINPro-Light" w:eastAsia="DINPro-Light" w:hAnsi="DINPro-Light" w:cs="DINPro-Light"/>
          <w:color w:val="262626"/>
          <w:sz w:val="22"/>
          <w:szCs w:val="22"/>
        </w:rPr>
        <w:t>and also</w:t>
      </w:r>
      <w:proofErr w:type="gramEnd"/>
      <w:r w:rsidRPr="000A624C">
        <w:rPr>
          <w:rFonts w:ascii="DINPro-Light" w:eastAsia="DINPro-Light" w:hAnsi="DINPro-Light" w:cs="DINPro-Light"/>
          <w:color w:val="262626"/>
          <w:sz w:val="22"/>
          <w:szCs w:val="22"/>
        </w:rPr>
        <w:t xml:space="preserve"> commented on the importance of regional rather than national outreach.</w:t>
      </w:r>
    </w:p>
    <w:p w14:paraId="56B44450"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“My context is not reflected in the Decade”</w:t>
      </w:r>
    </w:p>
    <w:p w14:paraId="5CAD9C35" w14:textId="77777777" w:rsidR="005D4D94" w:rsidRPr="000A624C" w:rsidRDefault="00D765C8" w:rsidP="000A624C">
      <w:pPr>
        <w:snapToGrid w:val="0"/>
        <w:spacing w:after="240" w:line="240" w:lineRule="auto"/>
        <w:ind w:left="720"/>
        <w:jc w:val="both"/>
        <w:rPr>
          <w:rFonts w:ascii="DINPro-Light" w:eastAsia="DINPro-Light" w:hAnsi="DINPro-Light" w:cs="DINPro-Light"/>
          <w:color w:val="404040"/>
          <w:sz w:val="22"/>
          <w:szCs w:val="22"/>
        </w:rPr>
      </w:pPr>
      <w:r w:rsidRPr="000A624C">
        <w:rPr>
          <w:rFonts w:ascii="DINPro-Light" w:eastAsia="DINPro-Light" w:hAnsi="DINPro-Light" w:cs="DINPro-Light"/>
          <w:color w:val="404040"/>
          <w:sz w:val="22"/>
          <w:szCs w:val="22"/>
        </w:rPr>
        <w:t xml:space="preserve">Conversations with colleagues in Africa and Western Pacific expressed the entirely different contexts they were working in, where messaging does not reflect their region’s circumstances or needs. One point </w:t>
      </w:r>
      <w:proofErr w:type="gramStart"/>
      <w:r w:rsidRPr="000A624C">
        <w:rPr>
          <w:rFonts w:ascii="DINPro-Light" w:eastAsia="DINPro-Light" w:hAnsi="DINPro-Light" w:cs="DINPro-Light"/>
          <w:color w:val="404040"/>
          <w:sz w:val="22"/>
          <w:szCs w:val="22"/>
        </w:rPr>
        <w:t>in particular was</w:t>
      </w:r>
      <w:proofErr w:type="gramEnd"/>
      <w:r w:rsidRPr="000A624C">
        <w:rPr>
          <w:rFonts w:ascii="DINPro-Light" w:eastAsia="DINPro-Light" w:hAnsi="DINPro-Light" w:cs="DINPro-Light"/>
          <w:color w:val="404040"/>
          <w:sz w:val="22"/>
          <w:szCs w:val="22"/>
        </w:rPr>
        <w:t xml:space="preserve"> made around much of the messaging relating to conservation and protection, rather than the economy. It was therefore essential that messaging which was appropriate to their context was seen on the website and in other communications. This was currently a huge barrier to involvement.</w:t>
      </w:r>
    </w:p>
    <w:p w14:paraId="6085B3FD"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Western-centric</w:t>
      </w:r>
    </w:p>
    <w:p w14:paraId="0456C8F4" w14:textId="77777777" w:rsidR="005D4D94" w:rsidRPr="000A624C" w:rsidRDefault="00D765C8" w:rsidP="000A624C">
      <w:pPr>
        <w:snapToGrid w:val="0"/>
        <w:spacing w:after="240" w:line="240" w:lineRule="auto"/>
        <w:ind w:left="720"/>
        <w:jc w:val="both"/>
        <w:rPr>
          <w:rFonts w:ascii="DINPro-Light" w:eastAsia="DINPro-Light" w:hAnsi="DINPro-Light" w:cs="DINPro-Light"/>
          <w:color w:val="404040"/>
          <w:sz w:val="22"/>
          <w:szCs w:val="22"/>
        </w:rPr>
      </w:pPr>
      <w:r w:rsidRPr="000A624C">
        <w:rPr>
          <w:rFonts w:ascii="DINPro-Light" w:eastAsia="DINPro-Light" w:hAnsi="DINPro-Light" w:cs="DINPro-Light"/>
          <w:color w:val="262626"/>
          <w:sz w:val="22"/>
          <w:szCs w:val="22"/>
        </w:rPr>
        <w:t>Leading on from the comment above, there was a sense that the Decade remained Western-centric, with more explanation being needed as to why governments and scientists from the Global South should become involved</w:t>
      </w:r>
      <w:r w:rsidRPr="000A624C">
        <w:rPr>
          <w:rFonts w:ascii="DINPro-Light" w:eastAsia="DINPro-Light" w:hAnsi="DINPro-Light" w:cs="DINPro-Light"/>
          <w:color w:val="404040"/>
          <w:sz w:val="22"/>
          <w:szCs w:val="22"/>
        </w:rPr>
        <w:t>.</w:t>
      </w:r>
    </w:p>
    <w:p w14:paraId="004F9041"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Stakeholder engagement and capacity to roll-out</w:t>
      </w:r>
    </w:p>
    <w:p w14:paraId="2FAEE498" w14:textId="2243CD9D" w:rsidR="005D4D94" w:rsidRPr="000A624C" w:rsidRDefault="00D765C8" w:rsidP="000A624C">
      <w:pPr>
        <w:snapToGrid w:val="0"/>
        <w:spacing w:after="240" w:line="240" w:lineRule="auto"/>
        <w:jc w:val="both"/>
        <w:rPr>
          <w:sz w:val="22"/>
          <w:szCs w:val="22"/>
        </w:rPr>
      </w:pPr>
      <w:r w:rsidRPr="000A624C">
        <w:rPr>
          <w:rFonts w:ascii="DINPro-Light" w:eastAsia="DINPro-Light" w:hAnsi="DINPro-Light" w:cs="DINPro-Light"/>
          <w:color w:val="262626"/>
          <w:sz w:val="22"/>
          <w:szCs w:val="22"/>
        </w:rPr>
        <w:t>Focus groups also indicated issues and suggestions relating to stakeholder engagement and roll-out:</w:t>
      </w:r>
    </w:p>
    <w:p w14:paraId="63847160"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ind w:left="36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Many stakeholders doing similar things – but no cohesion</w:t>
      </w:r>
    </w:p>
    <w:p w14:paraId="6AFE5C7B"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 common theme amongst the groups was the immense excitement and anticipation amongst labs, universities, government departments, </w:t>
      </w:r>
      <w:proofErr w:type="gramStart"/>
      <w:r w:rsidRPr="000A624C">
        <w:rPr>
          <w:rFonts w:ascii="DINPro-Light" w:eastAsia="DINPro-Light" w:hAnsi="DINPro-Light" w:cs="DINPro-Light"/>
          <w:color w:val="262626"/>
          <w:sz w:val="22"/>
          <w:szCs w:val="22"/>
        </w:rPr>
        <w:t>museums</w:t>
      </w:r>
      <w:proofErr w:type="gramEnd"/>
      <w:r w:rsidRPr="000A624C">
        <w:rPr>
          <w:rFonts w:ascii="DINPro-Light" w:eastAsia="DINPro-Light" w:hAnsi="DINPro-Light" w:cs="DINPro-Light"/>
          <w:color w:val="262626"/>
          <w:sz w:val="22"/>
          <w:szCs w:val="22"/>
        </w:rPr>
        <w:t xml:space="preserve"> and others worldwide, many creating similar strategies and campaigns, but with no cohesion between them. Participants expressed eagerness to link together, welcomed the stakeholder forum but wanted to ensure it was going to be a ‘network’ of ‘networks’ rather than a duplication of existing efforts. </w:t>
      </w:r>
    </w:p>
    <w:p w14:paraId="3B2ED2B8" w14:textId="77777777" w:rsidR="005D4D94" w:rsidRPr="000A624C" w:rsidRDefault="005D4D94" w:rsidP="000A624C">
      <w:pPr>
        <w:snapToGrid w:val="0"/>
        <w:spacing w:after="240" w:line="240" w:lineRule="auto"/>
        <w:jc w:val="both"/>
        <w:rPr>
          <w:i/>
          <w:sz w:val="22"/>
          <w:szCs w:val="22"/>
        </w:rPr>
      </w:pPr>
    </w:p>
    <w:p w14:paraId="0E56B663"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ind w:left="36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Regional, not national</w:t>
      </w:r>
    </w:p>
    <w:p w14:paraId="2F9FA9C4" w14:textId="77777777" w:rsidR="005D4D94" w:rsidRPr="000A624C" w:rsidRDefault="00D765C8" w:rsidP="000A624C">
      <w:pPr>
        <w:snapToGrid w:val="0"/>
        <w:spacing w:after="240" w:line="240" w:lineRule="auto"/>
        <w:ind w:left="36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There was strong response to the idea that the rollout should be regional rather than national,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create more networks and opportunities. Whilst national decade committees would play a role, it was key that the importance of collaboration should remain central to the strategy. </w:t>
      </w:r>
    </w:p>
    <w:p w14:paraId="15A34436" w14:textId="77777777" w:rsidR="005D4D94" w:rsidRPr="000A624C" w:rsidRDefault="00D765C8" w:rsidP="000A624C">
      <w:pPr>
        <w:pStyle w:val="Heading3"/>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Capacity-building and rollout </w:t>
      </w:r>
    </w:p>
    <w:p w14:paraId="337C7F18"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Lack of understanding about the role of individual National Decade Committees and groups for communications</w:t>
      </w:r>
    </w:p>
    <w:p w14:paraId="4A248D64" w14:textId="77777777" w:rsidR="005D4D94" w:rsidRPr="000A624C" w:rsidRDefault="00D765C8" w:rsidP="000A624C">
      <w:pPr>
        <w:snapToGrid w:val="0"/>
        <w:spacing w:after="240" w:line="240" w:lineRule="auto"/>
        <w:ind w:left="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While there was great excitement about being involved in the Decade, there were broad concerns about expectations of the IOC for National Decade Committees to roll-out the communications element without guidance, and equally concerns about ensuring messaging was tailored to their audience. Toolkits and training were welcomed by participants.</w:t>
      </w:r>
    </w:p>
    <w:p w14:paraId="7BAE7711" w14:textId="77777777" w:rsidR="005D4D94" w:rsidRPr="000A624C" w:rsidRDefault="00D765C8" w:rsidP="000A624C">
      <w:pPr>
        <w:numPr>
          <w:ilvl w:val="0"/>
          <w:numId w:val="26"/>
        </w:numPr>
        <w:pBdr>
          <w:top w:val="nil"/>
          <w:left w:val="nil"/>
          <w:bottom w:val="nil"/>
          <w:right w:val="nil"/>
          <w:between w:val="nil"/>
        </w:pBdr>
        <w:snapToGrid w:val="0"/>
        <w:spacing w:after="240" w:line="240" w:lineRule="auto"/>
        <w:jc w:val="both"/>
        <w:rPr>
          <w:b/>
          <w:color w:val="2F5496"/>
          <w:sz w:val="22"/>
          <w:szCs w:val="22"/>
        </w:rPr>
      </w:pPr>
      <w:r w:rsidRPr="000A624C">
        <w:rPr>
          <w:b/>
          <w:color w:val="2F5496"/>
          <w:sz w:val="22"/>
          <w:szCs w:val="22"/>
        </w:rPr>
        <w:t>Call for training and toolkits on communications</w:t>
      </w:r>
    </w:p>
    <w:p w14:paraId="6F1AB94A" w14:textId="77777777" w:rsidR="005D4D94" w:rsidRPr="000A624C" w:rsidRDefault="00D765C8" w:rsidP="000A624C">
      <w:pPr>
        <w:snapToGrid w:val="0"/>
        <w:spacing w:after="240" w:line="240" w:lineRule="auto"/>
        <w:ind w:left="720"/>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All participants expressed great interest at having a toolkit and training which they could draw from. Although several organisations had a dedicated press officer or experienced communications teams, they were aware that these press offices would still benefit from clarify on messaging and expectations for involvement, and indeed many smaller organisations and individuals were managing communications themselves with no press capacity.  They requested for the toolkits to include simple ‘how-</w:t>
      </w:r>
      <w:proofErr w:type="spellStart"/>
      <w:r w:rsidRPr="000A624C">
        <w:rPr>
          <w:rFonts w:ascii="DINPro-Light" w:eastAsia="DINPro-Light" w:hAnsi="DINPro-Light" w:cs="DINPro-Light"/>
          <w:color w:val="262626"/>
          <w:sz w:val="22"/>
          <w:szCs w:val="22"/>
        </w:rPr>
        <w:t>to’s</w:t>
      </w:r>
      <w:proofErr w:type="spellEnd"/>
      <w:r w:rsidRPr="000A624C">
        <w:rPr>
          <w:rFonts w:ascii="DINPro-Light" w:eastAsia="DINPro-Light" w:hAnsi="DINPro-Light" w:cs="DINPro-Light"/>
          <w:color w:val="262626"/>
          <w:sz w:val="22"/>
          <w:szCs w:val="22"/>
        </w:rPr>
        <w:t xml:space="preserve"> on, how to get involved, how to work with media, key messaging, imagery and simple digital assets, value propositions for different groups, brand guidelines, developing a social media plan.</w:t>
      </w:r>
    </w:p>
    <w:p w14:paraId="50A84C36" w14:textId="77777777" w:rsidR="005D4D94" w:rsidRPr="000A624C" w:rsidRDefault="00D765C8" w:rsidP="000A624C">
      <w:pPr>
        <w:pStyle w:val="Heading3"/>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4.2 Specific comments from individual stakeholder groups</w:t>
      </w:r>
    </w:p>
    <w:p w14:paraId="63808C7C"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These reflect some of the comments from individual groups, but are by no means exhaustive:</w:t>
      </w:r>
    </w:p>
    <w:p w14:paraId="559A4BDC" w14:textId="77777777" w:rsidR="005D4D94" w:rsidRDefault="005D4D94">
      <w:pPr>
        <w:spacing w:after="0" w:line="276" w:lineRule="auto"/>
        <w:jc w:val="both"/>
        <w:rPr>
          <w:sz w:val="21"/>
          <w:szCs w:val="21"/>
        </w:rPr>
      </w:pPr>
    </w:p>
    <w:tbl>
      <w:tblPr>
        <w:tblStyle w:val="ab"/>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917"/>
      </w:tblGrid>
      <w:tr w:rsidR="005D4D94" w14:paraId="14AB1CAC" w14:textId="77777777" w:rsidTr="000A624C">
        <w:trPr>
          <w:trHeight w:val="687"/>
          <w:tblHeader/>
        </w:trPr>
        <w:tc>
          <w:tcPr>
            <w:tcW w:w="2689" w:type="dxa"/>
            <w:shd w:val="clear" w:color="auto" w:fill="44546A"/>
            <w:vAlign w:val="center"/>
          </w:tcPr>
          <w:p w14:paraId="1B5D1675" w14:textId="77777777" w:rsidR="005D4D94" w:rsidRDefault="00D765C8">
            <w:pPr>
              <w:spacing w:line="276" w:lineRule="auto"/>
              <w:rPr>
                <w:rFonts w:ascii="DINPro-Bold" w:eastAsia="DINPro-Bold" w:hAnsi="DINPro-Bold" w:cs="DINPro-Bold"/>
                <w:b/>
                <w:color w:val="FFFFFF"/>
                <w:sz w:val="21"/>
                <w:szCs w:val="21"/>
              </w:rPr>
            </w:pPr>
            <w:r>
              <w:rPr>
                <w:rFonts w:ascii="DINPro-Bold" w:eastAsia="DINPro-Bold" w:hAnsi="DINPro-Bold" w:cs="DINPro-Bold"/>
                <w:b/>
                <w:color w:val="FFFFFF"/>
                <w:sz w:val="21"/>
                <w:szCs w:val="21"/>
              </w:rPr>
              <w:t>Group</w:t>
            </w:r>
          </w:p>
        </w:tc>
        <w:tc>
          <w:tcPr>
            <w:tcW w:w="6917" w:type="dxa"/>
            <w:shd w:val="clear" w:color="auto" w:fill="44546A"/>
            <w:vAlign w:val="center"/>
          </w:tcPr>
          <w:p w14:paraId="5D3350AE" w14:textId="77777777" w:rsidR="005D4D94" w:rsidRDefault="00D765C8">
            <w:pPr>
              <w:spacing w:line="276" w:lineRule="auto"/>
              <w:rPr>
                <w:rFonts w:ascii="DINPro-Bold" w:eastAsia="DINPro-Bold" w:hAnsi="DINPro-Bold" w:cs="DINPro-Bold"/>
                <w:b/>
                <w:color w:val="FFFFFF"/>
                <w:sz w:val="21"/>
                <w:szCs w:val="21"/>
              </w:rPr>
            </w:pPr>
            <w:r>
              <w:rPr>
                <w:rFonts w:ascii="DINPro-Bold" w:eastAsia="DINPro-Bold" w:hAnsi="DINPro-Bold" w:cs="DINPro-Bold"/>
                <w:b/>
                <w:color w:val="FFFFFF"/>
                <w:sz w:val="21"/>
                <w:szCs w:val="21"/>
              </w:rPr>
              <w:t>Specific comments</w:t>
            </w:r>
          </w:p>
        </w:tc>
      </w:tr>
      <w:tr w:rsidR="005D4D94" w14:paraId="16BB67BF" w14:textId="77777777">
        <w:trPr>
          <w:trHeight w:val="440"/>
        </w:trPr>
        <w:tc>
          <w:tcPr>
            <w:tcW w:w="2689" w:type="dxa"/>
          </w:tcPr>
          <w:p w14:paraId="0377B6D3" w14:textId="77777777" w:rsidR="005D4D94" w:rsidRDefault="005D4D94">
            <w:pPr>
              <w:spacing w:line="276" w:lineRule="auto"/>
              <w:rPr>
                <w:b/>
                <w:color w:val="262626"/>
                <w:sz w:val="21"/>
                <w:szCs w:val="21"/>
              </w:rPr>
            </w:pPr>
          </w:p>
          <w:p w14:paraId="22AD62F1" w14:textId="77777777" w:rsidR="005D4D94" w:rsidRDefault="00D765C8">
            <w:pPr>
              <w:spacing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Governmental representatives (from National Decade Committees) </w:t>
            </w:r>
          </w:p>
        </w:tc>
        <w:tc>
          <w:tcPr>
            <w:tcW w:w="6917" w:type="dxa"/>
          </w:tcPr>
          <w:p w14:paraId="70B98A6B" w14:textId="77777777" w:rsidR="005D4D94" w:rsidRDefault="005D4D94">
            <w:pPr>
              <w:spacing w:line="276" w:lineRule="auto"/>
              <w:jc w:val="both"/>
              <w:rPr>
                <w:b/>
                <w:color w:val="262626"/>
                <w:sz w:val="21"/>
                <w:szCs w:val="21"/>
              </w:rPr>
            </w:pPr>
          </w:p>
          <w:p w14:paraId="19002708"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“Scientists want stories too.”</w:t>
            </w:r>
          </w:p>
          <w:p w14:paraId="35E610A2"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Governmental representatives were keen to point out that storytelling was still key to driving media coverage and keeping Oceans at the top of the agenda.</w:t>
            </w:r>
          </w:p>
          <w:p w14:paraId="5618EF91" w14:textId="77777777" w:rsidR="005D4D94" w:rsidRDefault="005D4D94">
            <w:pPr>
              <w:spacing w:line="276" w:lineRule="auto"/>
              <w:jc w:val="both"/>
              <w:rPr>
                <w:color w:val="262626"/>
                <w:sz w:val="21"/>
                <w:szCs w:val="21"/>
              </w:rPr>
            </w:pPr>
          </w:p>
          <w:p w14:paraId="15AB69EA"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“Help us give oceans top billing – link oceans to other Government departments and initiatives.” </w:t>
            </w:r>
          </w:p>
          <w:p w14:paraId="6C0B007C"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Governmental representatives also spoke of years of campaigning to bring oceans to the top of the agenda, and the need now to maintain this, capitalise on key climate events, such as COP, G7 and others, by linking Oceans to key departments such as trade, foreign affairs and development.</w:t>
            </w:r>
          </w:p>
          <w:p w14:paraId="7D1E8403" w14:textId="77777777" w:rsidR="005D4D94" w:rsidRDefault="005D4D94">
            <w:pPr>
              <w:spacing w:line="276" w:lineRule="auto"/>
              <w:jc w:val="both"/>
              <w:rPr>
                <w:color w:val="262626"/>
                <w:sz w:val="21"/>
                <w:szCs w:val="21"/>
              </w:rPr>
            </w:pPr>
          </w:p>
        </w:tc>
      </w:tr>
      <w:tr w:rsidR="005D4D94" w14:paraId="661BFB3D" w14:textId="77777777">
        <w:trPr>
          <w:trHeight w:val="461"/>
        </w:trPr>
        <w:tc>
          <w:tcPr>
            <w:tcW w:w="2689" w:type="dxa"/>
          </w:tcPr>
          <w:p w14:paraId="2E87B938" w14:textId="77777777" w:rsidR="005D4D94" w:rsidRDefault="005D4D94">
            <w:pPr>
              <w:spacing w:line="276" w:lineRule="auto"/>
              <w:jc w:val="both"/>
              <w:rPr>
                <w:b/>
                <w:color w:val="262626"/>
                <w:sz w:val="21"/>
                <w:szCs w:val="21"/>
              </w:rPr>
            </w:pPr>
          </w:p>
          <w:p w14:paraId="27D960FA"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Interim Decade Advisory Board / </w:t>
            </w:r>
          </w:p>
          <w:p w14:paraId="596A232C"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Formerly Executive Planning Group</w:t>
            </w:r>
          </w:p>
        </w:tc>
        <w:tc>
          <w:tcPr>
            <w:tcW w:w="6917" w:type="dxa"/>
          </w:tcPr>
          <w:p w14:paraId="57D42C58" w14:textId="77777777" w:rsidR="005D4D94" w:rsidRDefault="005D4D94">
            <w:pPr>
              <w:spacing w:line="276" w:lineRule="auto"/>
              <w:jc w:val="both"/>
              <w:rPr>
                <w:b/>
                <w:color w:val="262626"/>
                <w:sz w:val="21"/>
                <w:szCs w:val="21"/>
              </w:rPr>
            </w:pPr>
          </w:p>
          <w:p w14:paraId="01B61240"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“We need a simple narrative and clearer messaging.  Communications is the most important part of the Decade – if we don’t get this right, we don’t stand a chance.”</w:t>
            </w:r>
          </w:p>
          <w:p w14:paraId="40E6D267"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There was a strong sense from the EPG that communications are fundamental to the success of the Decade, with a clear call for a streamlined approach.</w:t>
            </w:r>
          </w:p>
          <w:p w14:paraId="72229940" w14:textId="77777777" w:rsidR="005D4D94" w:rsidRDefault="005D4D94">
            <w:pPr>
              <w:spacing w:line="276" w:lineRule="auto"/>
              <w:jc w:val="both"/>
              <w:rPr>
                <w:color w:val="262626"/>
                <w:sz w:val="21"/>
                <w:szCs w:val="21"/>
              </w:rPr>
            </w:pPr>
          </w:p>
          <w:p w14:paraId="345E294E"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“This is the time to use the intermediaries – those who bridge the gaps, to get people working together.”</w:t>
            </w:r>
          </w:p>
          <w:p w14:paraId="1B637552"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EPG were keen to ensure the Decade communicated to those in ‘the gaps’ not those purely in scientific institutions or governments, but those leveraging contracts in finance, working in research and policy, think tanks and business incubators.</w:t>
            </w:r>
          </w:p>
          <w:p w14:paraId="5198986A" w14:textId="77777777" w:rsidR="005D4D94" w:rsidRDefault="005D4D94">
            <w:pPr>
              <w:spacing w:line="276" w:lineRule="auto"/>
              <w:jc w:val="both"/>
              <w:rPr>
                <w:color w:val="262626"/>
                <w:sz w:val="21"/>
                <w:szCs w:val="21"/>
              </w:rPr>
            </w:pPr>
          </w:p>
        </w:tc>
      </w:tr>
      <w:tr w:rsidR="005D4D94" w14:paraId="3736988C" w14:textId="77777777">
        <w:trPr>
          <w:trHeight w:val="461"/>
        </w:trPr>
        <w:tc>
          <w:tcPr>
            <w:tcW w:w="2689" w:type="dxa"/>
          </w:tcPr>
          <w:p w14:paraId="5A82401B" w14:textId="77777777" w:rsidR="005D4D94" w:rsidRDefault="005D4D94">
            <w:pPr>
              <w:spacing w:line="276" w:lineRule="auto"/>
              <w:rPr>
                <w:b/>
                <w:color w:val="262626"/>
                <w:sz w:val="21"/>
                <w:szCs w:val="21"/>
              </w:rPr>
            </w:pPr>
          </w:p>
          <w:p w14:paraId="51E229B1" w14:textId="77777777" w:rsidR="005D4D94" w:rsidRDefault="00D765C8">
            <w:pPr>
              <w:spacing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Early Career Ocean Professionals </w:t>
            </w:r>
          </w:p>
        </w:tc>
        <w:tc>
          <w:tcPr>
            <w:tcW w:w="6917" w:type="dxa"/>
          </w:tcPr>
          <w:p w14:paraId="6C665BFE" w14:textId="77777777" w:rsidR="005D4D94" w:rsidRDefault="005D4D94">
            <w:pPr>
              <w:spacing w:line="276" w:lineRule="auto"/>
              <w:jc w:val="both"/>
              <w:rPr>
                <w:b/>
                <w:color w:val="262626"/>
                <w:sz w:val="21"/>
                <w:szCs w:val="21"/>
              </w:rPr>
            </w:pPr>
          </w:p>
          <w:p w14:paraId="2DE4004F"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“There are some great networks already doing amazing stuff – use them.”</w:t>
            </w:r>
          </w:p>
          <w:p w14:paraId="1EEC92DE"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ECOPS especially were a mine of information for existing stakeholder groups, keen to use these connections.</w:t>
            </w:r>
          </w:p>
          <w:p w14:paraId="74CB2304" w14:textId="77777777" w:rsidR="005D4D94" w:rsidRDefault="005D4D94">
            <w:pPr>
              <w:spacing w:line="276" w:lineRule="auto"/>
              <w:jc w:val="both"/>
              <w:rPr>
                <w:b/>
                <w:color w:val="262626"/>
                <w:sz w:val="21"/>
                <w:szCs w:val="21"/>
              </w:rPr>
            </w:pPr>
          </w:p>
          <w:p w14:paraId="300B3E86"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“Upskill us – we are often not comms professionals, so we need your help.” </w:t>
            </w:r>
          </w:p>
          <w:p w14:paraId="3A6A6E13" w14:textId="77777777" w:rsidR="005D4D94" w:rsidRDefault="005D4D94">
            <w:pPr>
              <w:spacing w:line="276" w:lineRule="auto"/>
              <w:jc w:val="both"/>
              <w:rPr>
                <w:b/>
                <w:color w:val="262626"/>
                <w:sz w:val="21"/>
                <w:szCs w:val="21"/>
              </w:rPr>
            </w:pPr>
          </w:p>
          <w:p w14:paraId="200DAF1D"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“We already have a comms plan but want to be part of centralised comms.”</w:t>
            </w:r>
          </w:p>
          <w:p w14:paraId="4803A7B4"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Often in lab roles, ECOPs had a great enthusiasm but lack of professional skills in the area and were keen to be integrated into the main plan.</w:t>
            </w:r>
          </w:p>
          <w:p w14:paraId="4F4578C2" w14:textId="77777777" w:rsidR="005D4D94" w:rsidRDefault="005D4D94">
            <w:pPr>
              <w:spacing w:line="276" w:lineRule="auto"/>
              <w:jc w:val="both"/>
              <w:rPr>
                <w:rFonts w:ascii="DINPro-Light" w:eastAsia="DINPro-Light" w:hAnsi="DINPro-Light" w:cs="DINPro-Light"/>
                <w:color w:val="262626"/>
                <w:sz w:val="21"/>
                <w:szCs w:val="21"/>
              </w:rPr>
            </w:pPr>
          </w:p>
        </w:tc>
      </w:tr>
      <w:tr w:rsidR="005D4D94" w14:paraId="711CCCEF" w14:textId="77777777">
        <w:trPr>
          <w:trHeight w:val="440"/>
        </w:trPr>
        <w:tc>
          <w:tcPr>
            <w:tcW w:w="2689" w:type="dxa"/>
          </w:tcPr>
          <w:p w14:paraId="4487062E" w14:textId="77777777" w:rsidR="005D4D94" w:rsidRDefault="005D4D94">
            <w:pPr>
              <w:spacing w:line="276" w:lineRule="auto"/>
              <w:jc w:val="both"/>
              <w:rPr>
                <w:b/>
                <w:color w:val="262626"/>
                <w:sz w:val="21"/>
                <w:szCs w:val="21"/>
              </w:rPr>
            </w:pPr>
          </w:p>
          <w:p w14:paraId="0B04EBF4" w14:textId="77777777" w:rsidR="005D4D94" w:rsidRDefault="00D765C8">
            <w:pPr>
              <w:spacing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Communications Advisory Group </w:t>
            </w:r>
          </w:p>
        </w:tc>
        <w:tc>
          <w:tcPr>
            <w:tcW w:w="6917" w:type="dxa"/>
          </w:tcPr>
          <w:p w14:paraId="56DCAFEE" w14:textId="77777777" w:rsidR="005D4D94" w:rsidRDefault="005D4D94">
            <w:pPr>
              <w:spacing w:line="276" w:lineRule="auto"/>
              <w:jc w:val="both"/>
              <w:rPr>
                <w:b/>
                <w:color w:val="262626"/>
                <w:sz w:val="21"/>
                <w:szCs w:val="21"/>
              </w:rPr>
            </w:pPr>
          </w:p>
          <w:p w14:paraId="6B561174"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“Use us to roll out the Decade.”</w:t>
            </w:r>
          </w:p>
          <w:p w14:paraId="5FE880BB"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Group were keen to help with the Development and roll-out of the Decade as it evolved.</w:t>
            </w:r>
          </w:p>
          <w:p w14:paraId="759F6DDB" w14:textId="77777777" w:rsidR="005D4D94" w:rsidRDefault="005D4D94">
            <w:pPr>
              <w:spacing w:line="276" w:lineRule="auto"/>
              <w:jc w:val="both"/>
              <w:rPr>
                <w:color w:val="262626"/>
                <w:sz w:val="21"/>
                <w:szCs w:val="21"/>
              </w:rPr>
            </w:pPr>
          </w:p>
          <w:p w14:paraId="0046684B"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“Keep things simple with rich, shareable content.”</w:t>
            </w:r>
          </w:p>
          <w:p w14:paraId="281BB0EE"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A call for shareable simple content, and guidance on what could be used when, and by whom.</w:t>
            </w:r>
          </w:p>
          <w:p w14:paraId="495F7054" w14:textId="77777777" w:rsidR="005D4D94" w:rsidRDefault="005D4D94">
            <w:pPr>
              <w:spacing w:line="276" w:lineRule="auto"/>
              <w:jc w:val="both"/>
              <w:rPr>
                <w:b/>
                <w:color w:val="262626"/>
                <w:sz w:val="21"/>
                <w:szCs w:val="21"/>
              </w:rPr>
            </w:pPr>
          </w:p>
          <w:p w14:paraId="6D6534E2"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“Recognise communications professionals as their own audience.”</w:t>
            </w:r>
          </w:p>
          <w:p w14:paraId="5EAAB14B"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An interesting insight and call for comms professionals to be targeted especially rather than put into other groups they did not naturally sit in. </w:t>
            </w:r>
          </w:p>
          <w:p w14:paraId="5560795D" w14:textId="77777777" w:rsidR="005D4D94" w:rsidRDefault="005D4D94">
            <w:pPr>
              <w:spacing w:line="276" w:lineRule="auto"/>
              <w:jc w:val="both"/>
              <w:rPr>
                <w:color w:val="262626"/>
                <w:sz w:val="21"/>
                <w:szCs w:val="21"/>
              </w:rPr>
            </w:pPr>
          </w:p>
        </w:tc>
      </w:tr>
      <w:tr w:rsidR="005D4D94" w14:paraId="37301583" w14:textId="77777777">
        <w:trPr>
          <w:trHeight w:val="461"/>
        </w:trPr>
        <w:tc>
          <w:tcPr>
            <w:tcW w:w="2689" w:type="dxa"/>
          </w:tcPr>
          <w:p w14:paraId="78EED918" w14:textId="77777777" w:rsidR="005D4D94" w:rsidRDefault="005D4D94">
            <w:pPr>
              <w:spacing w:line="276" w:lineRule="auto"/>
              <w:jc w:val="both"/>
              <w:rPr>
                <w:b/>
                <w:color w:val="262626"/>
                <w:sz w:val="21"/>
                <w:szCs w:val="21"/>
              </w:rPr>
            </w:pPr>
          </w:p>
          <w:p w14:paraId="7E0B59B0"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West-Pacific Representative</w:t>
            </w:r>
          </w:p>
        </w:tc>
        <w:tc>
          <w:tcPr>
            <w:tcW w:w="6917" w:type="dxa"/>
          </w:tcPr>
          <w:p w14:paraId="147CAB67" w14:textId="77777777" w:rsidR="005D4D94" w:rsidRDefault="005D4D94">
            <w:pPr>
              <w:spacing w:line="276" w:lineRule="auto"/>
              <w:jc w:val="both"/>
              <w:rPr>
                <w:color w:val="262626"/>
                <w:sz w:val="21"/>
                <w:szCs w:val="21"/>
              </w:rPr>
            </w:pPr>
          </w:p>
          <w:p w14:paraId="0DC848A4"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“We need high-level media coverage. To target governmental leaders first, we need a top-down approach.”</w:t>
            </w:r>
          </w:p>
          <w:p w14:paraId="57977439"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representative was keen to express that a ‘bottom-up’ or self-organising method would not work in this region, the priority must be buy-in from the governments. He was also clear that oceans played a central role in everyone’s lives in the Western Pacific and as such the messaging could become overly complex.</w:t>
            </w:r>
          </w:p>
          <w:p w14:paraId="685294D5" w14:textId="77777777" w:rsidR="005D4D94" w:rsidRDefault="005D4D94">
            <w:pPr>
              <w:spacing w:line="276" w:lineRule="auto"/>
              <w:jc w:val="both"/>
              <w:rPr>
                <w:color w:val="262626"/>
                <w:sz w:val="21"/>
                <w:szCs w:val="21"/>
              </w:rPr>
            </w:pPr>
          </w:p>
          <w:p w14:paraId="43249F52"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“There is a geographical split – which means Oceans means something entirely different to the North and South.”</w:t>
            </w:r>
          </w:p>
          <w:p w14:paraId="6F00F4DD"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representative was also keen to explain that messaging would need to differ widely across the region – the North with more interest concentrating on conservation issues and the South, in lower income areas, would react better to understanding how the Ocean benefited local economies.</w:t>
            </w:r>
          </w:p>
          <w:p w14:paraId="12BEA797" w14:textId="77777777" w:rsidR="005D4D94" w:rsidRDefault="005D4D94">
            <w:pPr>
              <w:spacing w:line="276" w:lineRule="auto"/>
              <w:jc w:val="both"/>
              <w:rPr>
                <w:color w:val="262626"/>
                <w:sz w:val="21"/>
                <w:szCs w:val="21"/>
              </w:rPr>
            </w:pPr>
          </w:p>
        </w:tc>
      </w:tr>
      <w:tr w:rsidR="005D4D94" w14:paraId="3F879D85" w14:textId="77777777">
        <w:trPr>
          <w:trHeight w:val="461"/>
        </w:trPr>
        <w:tc>
          <w:tcPr>
            <w:tcW w:w="2689" w:type="dxa"/>
          </w:tcPr>
          <w:p w14:paraId="4AB60B45" w14:textId="77777777" w:rsidR="005D4D94" w:rsidRDefault="005D4D94">
            <w:pPr>
              <w:spacing w:line="276" w:lineRule="auto"/>
              <w:jc w:val="both"/>
              <w:rPr>
                <w:b/>
                <w:sz w:val="21"/>
                <w:szCs w:val="21"/>
              </w:rPr>
            </w:pPr>
          </w:p>
          <w:p w14:paraId="44DB3740" w14:textId="77777777" w:rsidR="005D4D94" w:rsidRDefault="00D765C8">
            <w:pPr>
              <w:spacing w:line="276" w:lineRule="auto"/>
              <w:jc w:val="both"/>
              <w:rPr>
                <w:rFonts w:ascii="DINPro-Bold" w:eastAsia="DINPro-Bold" w:hAnsi="DINPro-Bold" w:cs="DINPro-Bold"/>
                <w:b/>
                <w:sz w:val="21"/>
                <w:szCs w:val="21"/>
              </w:rPr>
            </w:pPr>
            <w:r>
              <w:rPr>
                <w:rFonts w:ascii="DINPro-Bold" w:eastAsia="DINPro-Bold" w:hAnsi="DINPro-Bold" w:cs="DINPro-Bold"/>
                <w:b/>
                <w:color w:val="262626"/>
                <w:sz w:val="21"/>
                <w:szCs w:val="21"/>
              </w:rPr>
              <w:t>Africa Representative</w:t>
            </w:r>
          </w:p>
        </w:tc>
        <w:tc>
          <w:tcPr>
            <w:tcW w:w="6917" w:type="dxa"/>
          </w:tcPr>
          <w:p w14:paraId="28E35C48" w14:textId="77777777" w:rsidR="005D4D94" w:rsidRDefault="005D4D94">
            <w:pPr>
              <w:spacing w:line="276" w:lineRule="auto"/>
              <w:jc w:val="both"/>
              <w:rPr>
                <w:color w:val="262626"/>
                <w:sz w:val="21"/>
                <w:szCs w:val="21"/>
              </w:rPr>
            </w:pPr>
          </w:p>
          <w:p w14:paraId="3557FB51"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“It’s all about the economy. Conservation messages won’t work here.”</w:t>
            </w:r>
          </w:p>
          <w:p w14:paraId="0B511F02"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African representative was clear that on every level, the impact on the economy must be the driving force behind all communications, rather than concentrating on conservation or environmental messaging as this was the primary target for most African governments and high-level stakeholders.</w:t>
            </w:r>
          </w:p>
          <w:p w14:paraId="421F3544" w14:textId="77777777" w:rsidR="005D4D94" w:rsidRDefault="005D4D94">
            <w:pPr>
              <w:spacing w:line="276" w:lineRule="auto"/>
              <w:jc w:val="both"/>
              <w:rPr>
                <w:color w:val="262626"/>
                <w:sz w:val="21"/>
                <w:szCs w:val="21"/>
              </w:rPr>
            </w:pPr>
          </w:p>
          <w:p w14:paraId="424B4B9E"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“Landlocked countries present a challenge – yet are critically affected by Oceans.”</w:t>
            </w:r>
          </w:p>
          <w:p w14:paraId="5DA0C50A"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representative explained that monsoons and cyclones were a regular threat and as such oceans played a crucial role in landlocked African nations, yet there was often little understanding of the interplay.</w:t>
            </w:r>
          </w:p>
          <w:p w14:paraId="7BB3E5E6" w14:textId="77777777" w:rsidR="005D4D94" w:rsidRDefault="005D4D94">
            <w:pPr>
              <w:spacing w:line="276" w:lineRule="auto"/>
              <w:jc w:val="both"/>
              <w:rPr>
                <w:color w:val="262626"/>
                <w:sz w:val="21"/>
                <w:szCs w:val="21"/>
              </w:rPr>
            </w:pPr>
          </w:p>
        </w:tc>
      </w:tr>
    </w:tbl>
    <w:p w14:paraId="50B2BF9F" w14:textId="77777777" w:rsidR="005D4D94" w:rsidRDefault="005D4D94">
      <w:pPr>
        <w:spacing w:after="0" w:line="240" w:lineRule="auto"/>
        <w:jc w:val="both"/>
        <w:rPr>
          <w:sz w:val="22"/>
          <w:szCs w:val="22"/>
        </w:rPr>
      </w:pPr>
    </w:p>
    <w:p w14:paraId="3F2082DE" w14:textId="1E33C5CC" w:rsidR="005D4D94" w:rsidRPr="004411CC" w:rsidRDefault="00D765C8" w:rsidP="000A624C">
      <w:pPr>
        <w:snapToGrid w:val="0"/>
        <w:spacing w:after="240" w:line="240" w:lineRule="auto"/>
        <w:jc w:val="both"/>
        <w:rPr>
          <w:sz w:val="22"/>
          <w:szCs w:val="22"/>
        </w:rPr>
      </w:pPr>
      <w:r>
        <w:br w:type="page"/>
      </w:r>
      <w:r w:rsidRPr="000A624C">
        <w:rPr>
          <w:rFonts w:ascii="DINPro-Bold" w:eastAsia="DINPro-Bold" w:hAnsi="DINPro-Bold" w:cs="DINPro-Bold"/>
          <w:b/>
          <w:color w:val="2F5496"/>
          <w:sz w:val="22"/>
          <w:szCs w:val="22"/>
        </w:rPr>
        <w:t xml:space="preserve">5.0 Objectives </w:t>
      </w:r>
    </w:p>
    <w:p w14:paraId="5D494202"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In light of the feedback from the focus groups, and the media analysis above, the strategy now sets out an initial proposal for communications objectives in order to engage these groups, as measured by a suggested set of Key Performance Indicators (KPIs) which directly impact on core Decade Activities. These KPIs will be finalised as part of the development of the Ocean Decade Monitoring and Evaluation Framework. Once finalised they will be regularly measured to monitor the success of the implementation of the communications strategy. The indicators related to the impact on Decade activities will be monitored via the Ocean Decade monitoring and evaluation framework. </w:t>
      </w:r>
    </w:p>
    <w:p w14:paraId="5E762BE1" w14:textId="77777777" w:rsidR="005D4D94" w:rsidRDefault="005D4D94">
      <w:pPr>
        <w:jc w:val="both"/>
      </w:pPr>
    </w:p>
    <w:tbl>
      <w:tblPr>
        <w:tblStyle w:val="ac"/>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394"/>
      </w:tblGrid>
      <w:tr w:rsidR="005D4D94" w14:paraId="70645DBA" w14:textId="77777777">
        <w:trPr>
          <w:trHeight w:val="686"/>
        </w:trPr>
        <w:tc>
          <w:tcPr>
            <w:tcW w:w="4673" w:type="dxa"/>
            <w:shd w:val="clear" w:color="auto" w:fill="44546A"/>
            <w:vAlign w:val="center"/>
          </w:tcPr>
          <w:p w14:paraId="767E38D1" w14:textId="77777777" w:rsidR="005D4D94" w:rsidRDefault="005D4D94">
            <w:pPr>
              <w:rPr>
                <w:rFonts w:ascii="DINPro-Bold" w:eastAsia="DINPro-Bold" w:hAnsi="DINPro-Bold" w:cs="DINPro-Bold"/>
                <w:b/>
                <w:color w:val="FFFFFF"/>
                <w:sz w:val="22"/>
                <w:szCs w:val="22"/>
              </w:rPr>
            </w:pPr>
          </w:p>
          <w:p w14:paraId="6356A136" w14:textId="77777777" w:rsidR="005D4D94" w:rsidRDefault="00D765C8">
            <w:pPr>
              <w:rPr>
                <w:rFonts w:ascii="DINPro-Bold" w:eastAsia="DINPro-Bold" w:hAnsi="DINPro-Bold" w:cs="DINPro-Bold"/>
                <w:b/>
                <w:color w:val="FFFFFF"/>
                <w:sz w:val="22"/>
                <w:szCs w:val="22"/>
              </w:rPr>
            </w:pPr>
            <w:r>
              <w:rPr>
                <w:rFonts w:ascii="DINPro-Bold" w:eastAsia="DINPro-Bold" w:hAnsi="DINPro-Bold" w:cs="DINPro-Bold"/>
                <w:b/>
                <w:color w:val="FFFFFF"/>
                <w:sz w:val="22"/>
                <w:szCs w:val="22"/>
              </w:rPr>
              <w:t>Objectives</w:t>
            </w:r>
          </w:p>
          <w:p w14:paraId="0D73750E" w14:textId="77777777" w:rsidR="005D4D94" w:rsidRDefault="005D4D94">
            <w:pPr>
              <w:rPr>
                <w:rFonts w:ascii="DINPro-Bold" w:eastAsia="DINPro-Bold" w:hAnsi="DINPro-Bold" w:cs="DINPro-Bold"/>
                <w:b/>
                <w:color w:val="FFFFFF"/>
                <w:sz w:val="22"/>
                <w:szCs w:val="22"/>
              </w:rPr>
            </w:pPr>
          </w:p>
        </w:tc>
        <w:tc>
          <w:tcPr>
            <w:tcW w:w="4394" w:type="dxa"/>
            <w:shd w:val="clear" w:color="auto" w:fill="44546A"/>
          </w:tcPr>
          <w:p w14:paraId="215E44CC" w14:textId="77777777" w:rsidR="005D4D94" w:rsidRDefault="005D4D94">
            <w:pPr>
              <w:rPr>
                <w:rFonts w:ascii="DINPro-Bold" w:eastAsia="DINPro-Bold" w:hAnsi="DINPro-Bold" w:cs="DINPro-Bold"/>
                <w:b/>
                <w:sz w:val="22"/>
                <w:szCs w:val="22"/>
              </w:rPr>
            </w:pPr>
          </w:p>
          <w:p w14:paraId="38820E1E" w14:textId="77777777" w:rsidR="005D4D94" w:rsidRDefault="00D765C8">
            <w:pPr>
              <w:rPr>
                <w:rFonts w:ascii="DINPro-Bold" w:eastAsia="DINPro-Bold" w:hAnsi="DINPro-Bold" w:cs="DINPro-Bold"/>
                <w:b/>
                <w:sz w:val="22"/>
                <w:szCs w:val="22"/>
              </w:rPr>
            </w:pPr>
            <w:r>
              <w:rPr>
                <w:rFonts w:ascii="DINPro-Bold" w:eastAsia="DINPro-Bold" w:hAnsi="DINPro-Bold" w:cs="DINPro-Bold"/>
                <w:b/>
                <w:color w:val="FFFFFF"/>
                <w:sz w:val="22"/>
                <w:szCs w:val="22"/>
              </w:rPr>
              <w:t>Resulting Expected Impact on Decade Activities</w:t>
            </w:r>
            <w:r>
              <w:rPr>
                <w:rFonts w:ascii="DINPro-Bold" w:eastAsia="DINPro-Bold" w:hAnsi="DINPro-Bold" w:cs="DINPro-Bold"/>
                <w:b/>
                <w:color w:val="FFFFFF"/>
                <w:sz w:val="22"/>
                <w:szCs w:val="22"/>
                <w:vertAlign w:val="superscript"/>
              </w:rPr>
              <w:footnoteReference w:id="1"/>
            </w:r>
          </w:p>
        </w:tc>
      </w:tr>
      <w:tr w:rsidR="005D4D94" w14:paraId="1DAB0E57" w14:textId="77777777">
        <w:trPr>
          <w:trHeight w:val="440"/>
        </w:trPr>
        <w:tc>
          <w:tcPr>
            <w:tcW w:w="4673" w:type="dxa"/>
          </w:tcPr>
          <w:p w14:paraId="556C97B0" w14:textId="77777777" w:rsidR="005D4D94" w:rsidRDefault="005D4D94">
            <w:pPr>
              <w:spacing w:line="276" w:lineRule="auto"/>
              <w:rPr>
                <w:b/>
                <w:color w:val="262626"/>
                <w:sz w:val="21"/>
                <w:szCs w:val="21"/>
              </w:rPr>
            </w:pPr>
          </w:p>
          <w:p w14:paraId="4204232A" w14:textId="77777777" w:rsidR="005D4D94" w:rsidRDefault="00D765C8">
            <w:pPr>
              <w:numPr>
                <w:ilvl w:val="0"/>
                <w:numId w:val="22"/>
              </w:numPr>
              <w:pBdr>
                <w:top w:val="nil"/>
                <w:left w:val="nil"/>
                <w:bottom w:val="nil"/>
                <w:right w:val="nil"/>
                <w:between w:val="nil"/>
              </w:pBdr>
              <w:spacing w:after="4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To demonstrate the importance of ocean science on a global and regional stage and promote the Ocean Decade to high-level institutions worldwide. </w:t>
            </w:r>
          </w:p>
          <w:p w14:paraId="33C5CF23" w14:textId="77777777" w:rsidR="005D4D94" w:rsidRDefault="00D765C8">
            <w:pPr>
              <w:numPr>
                <w:ilvl w:val="0"/>
                <w:numId w:val="22"/>
              </w:numPr>
              <w:spacing w:after="4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To increase engagement in the Ocean Decade within the first three years of the Decade.</w:t>
            </w:r>
          </w:p>
          <w:p w14:paraId="46A83321" w14:textId="77777777" w:rsidR="005D4D94" w:rsidRDefault="00D765C8">
            <w:pPr>
              <w:numPr>
                <w:ilvl w:val="0"/>
                <w:numId w:val="22"/>
              </w:numPr>
              <w:spacing w:after="4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To communicate a clear value proposition to each group which demonstrates why it is essential to get involved in the Decade. </w:t>
            </w:r>
          </w:p>
          <w:p w14:paraId="3DBE426B" w14:textId="77777777" w:rsidR="005D4D94" w:rsidRDefault="00D765C8">
            <w:pPr>
              <w:numPr>
                <w:ilvl w:val="0"/>
                <w:numId w:val="22"/>
              </w:numPr>
              <w:spacing w:after="4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To demonstrate to stakeholders clearly how they get involved in the Decade. </w:t>
            </w:r>
          </w:p>
          <w:p w14:paraId="4706DD02" w14:textId="77777777" w:rsidR="005D4D94" w:rsidRDefault="00D765C8">
            <w:pPr>
              <w:numPr>
                <w:ilvl w:val="0"/>
                <w:numId w:val="22"/>
              </w:numPr>
              <w:spacing w:after="4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To increase cross-working and collaboration between stakeholder groups and across regions.</w:t>
            </w:r>
          </w:p>
          <w:p w14:paraId="6D598345" w14:textId="77777777" w:rsidR="005D4D94" w:rsidRDefault="00D765C8">
            <w:pPr>
              <w:numPr>
                <w:ilvl w:val="0"/>
                <w:numId w:val="22"/>
              </w:numPr>
              <w:spacing w:after="4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To build capacity locally, regionally, and internationally, contributing to the Decade through offline toolkits and marketing.</w:t>
            </w:r>
          </w:p>
          <w:p w14:paraId="1E0DDD56" w14:textId="77777777" w:rsidR="005D4D94" w:rsidRDefault="005D4D94">
            <w:pPr>
              <w:rPr>
                <w:b/>
                <w:color w:val="262626"/>
                <w:sz w:val="22"/>
                <w:szCs w:val="22"/>
              </w:rPr>
            </w:pPr>
          </w:p>
          <w:p w14:paraId="14F0FC0B" w14:textId="77777777" w:rsidR="005D4D94" w:rsidRDefault="005D4D94">
            <w:pPr>
              <w:rPr>
                <w:b/>
                <w:color w:val="262626"/>
                <w:sz w:val="22"/>
                <w:szCs w:val="22"/>
              </w:rPr>
            </w:pPr>
          </w:p>
        </w:tc>
        <w:tc>
          <w:tcPr>
            <w:tcW w:w="4394" w:type="dxa"/>
          </w:tcPr>
          <w:p w14:paraId="7C01F6A1" w14:textId="77777777" w:rsidR="005D4D94" w:rsidRDefault="005D4D94">
            <w:pPr>
              <w:jc w:val="both"/>
              <w:rPr>
                <w:b/>
                <w:color w:val="262626"/>
                <w:sz w:val="22"/>
                <w:szCs w:val="22"/>
              </w:rPr>
            </w:pPr>
          </w:p>
          <w:p w14:paraId="725F6703" w14:textId="77777777" w:rsidR="005D4D94" w:rsidRDefault="00D765C8">
            <w:pPr>
              <w:spacing w:after="40" w:line="276" w:lineRule="auto"/>
              <w:ind w:left="90" w:hanging="90"/>
              <w:rPr>
                <w:rFonts w:ascii="DINPro-Bold" w:eastAsia="DINPro-Bold" w:hAnsi="DINPro-Bold" w:cs="DINPro-Bold"/>
                <w:b/>
                <w:color w:val="262626"/>
                <w:sz w:val="21"/>
                <w:szCs w:val="21"/>
              </w:rPr>
            </w:pPr>
            <w:r>
              <w:rPr>
                <w:rFonts w:ascii="DINPro-Bold" w:eastAsia="DINPro-Bold" w:hAnsi="DINPro-Bold" w:cs="DINPro-Bold"/>
                <w:b/>
                <w:color w:val="262626"/>
                <w:sz w:val="21"/>
                <w:szCs w:val="21"/>
              </w:rPr>
              <w:t>Decade Actions</w:t>
            </w:r>
          </w:p>
          <w:p w14:paraId="50FFC6EA" w14:textId="77777777" w:rsidR="005D4D94" w:rsidRDefault="00D765C8">
            <w:pPr>
              <w:numPr>
                <w:ilvl w:val="0"/>
                <w:numId w:val="36"/>
              </w:numPr>
              <w:pBdr>
                <w:top w:val="nil"/>
                <w:left w:val="nil"/>
                <w:bottom w:val="nil"/>
                <w:right w:val="nil"/>
                <w:between w:val="nil"/>
              </w:pBdr>
              <w:spacing w:after="40" w:line="276" w:lineRule="auto"/>
              <w:ind w:left="322" w:hanging="284"/>
              <w:rPr>
                <w:rFonts w:ascii="DINPro-Light" w:eastAsia="DINPro-Light" w:hAnsi="DINPro-Light" w:cs="DINPro-Light"/>
                <w:color w:val="262626"/>
                <w:sz w:val="21"/>
                <w:szCs w:val="21"/>
              </w:rPr>
            </w:pPr>
            <w:r>
              <w:rPr>
                <w:rFonts w:ascii="DINPro-Light" w:eastAsia="DINPro-Light" w:hAnsi="DINPro-Light" w:cs="DINPro-Light"/>
                <w:color w:val="262626"/>
                <w:sz w:val="21"/>
                <w:szCs w:val="21"/>
              </w:rPr>
              <w:t>Increase in number of Decade Actions submitted.</w:t>
            </w:r>
          </w:p>
          <w:p w14:paraId="7F7EDD57" w14:textId="77777777" w:rsidR="005D4D94" w:rsidRDefault="00D765C8">
            <w:pPr>
              <w:spacing w:after="40" w:line="276" w:lineRule="auto"/>
              <w:ind w:left="90"/>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Private Sector </w:t>
            </w:r>
          </w:p>
          <w:p w14:paraId="40FE46BF" w14:textId="77777777" w:rsidR="005D4D94" w:rsidRDefault="00D765C8">
            <w:pPr>
              <w:numPr>
                <w:ilvl w:val="0"/>
                <w:numId w:val="46"/>
              </w:numPr>
              <w:pBdr>
                <w:top w:val="nil"/>
                <w:left w:val="nil"/>
                <w:bottom w:val="nil"/>
                <w:right w:val="nil"/>
                <w:between w:val="nil"/>
              </w:pBdr>
              <w:spacing w:after="40" w:line="276" w:lineRule="auto"/>
              <w:ind w:left="322" w:hanging="284"/>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Increase in number of private sector entities involved in Decade Actions. </w:t>
            </w:r>
          </w:p>
          <w:p w14:paraId="75ECD5D7" w14:textId="77777777" w:rsidR="005D4D94" w:rsidRDefault="00D765C8">
            <w:pPr>
              <w:numPr>
                <w:ilvl w:val="0"/>
                <w:numId w:val="46"/>
              </w:numPr>
              <w:pBdr>
                <w:top w:val="nil"/>
                <w:left w:val="nil"/>
                <w:bottom w:val="nil"/>
                <w:right w:val="nil"/>
                <w:between w:val="nil"/>
              </w:pBdr>
              <w:spacing w:after="40" w:line="276" w:lineRule="auto"/>
              <w:ind w:left="322" w:hanging="284"/>
              <w:rPr>
                <w:rFonts w:ascii="DINPro-Light" w:eastAsia="DINPro-Light" w:hAnsi="DINPro-Light" w:cs="DINPro-Light"/>
                <w:color w:val="262626"/>
                <w:sz w:val="21"/>
                <w:szCs w:val="21"/>
              </w:rPr>
            </w:pPr>
            <w:r>
              <w:rPr>
                <w:rFonts w:ascii="DINPro-Light" w:eastAsia="DINPro-Light" w:hAnsi="DINPro-Light" w:cs="DINPro-Light"/>
                <w:color w:val="262626"/>
                <w:sz w:val="21"/>
                <w:szCs w:val="21"/>
              </w:rPr>
              <w:t>Number of private sector partners in Ocean Decade Alliance.</w:t>
            </w:r>
          </w:p>
          <w:p w14:paraId="19D48BC0" w14:textId="77777777" w:rsidR="005D4D94" w:rsidRDefault="00D765C8">
            <w:pPr>
              <w:numPr>
                <w:ilvl w:val="0"/>
                <w:numId w:val="46"/>
              </w:numPr>
              <w:pBdr>
                <w:top w:val="nil"/>
                <w:left w:val="nil"/>
                <w:bottom w:val="nil"/>
                <w:right w:val="nil"/>
                <w:between w:val="nil"/>
              </w:pBdr>
              <w:spacing w:after="40" w:line="276" w:lineRule="auto"/>
              <w:ind w:left="322" w:hanging="284"/>
              <w:rPr>
                <w:rFonts w:ascii="DINPro-Light" w:eastAsia="DINPro-Light" w:hAnsi="DINPro-Light" w:cs="DINPro-Light"/>
                <w:color w:val="262626"/>
                <w:sz w:val="21"/>
                <w:szCs w:val="21"/>
              </w:rPr>
            </w:pPr>
            <w:r>
              <w:rPr>
                <w:rFonts w:ascii="DINPro-Light" w:eastAsia="DINPro-Light" w:hAnsi="DINPro-Light" w:cs="DINPro-Light"/>
                <w:color w:val="262626"/>
                <w:sz w:val="21"/>
                <w:szCs w:val="21"/>
              </w:rPr>
              <w:t>Increased number of technological patents being submitted which reference ocean science.</w:t>
            </w:r>
          </w:p>
          <w:p w14:paraId="0A01F4EF" w14:textId="77777777" w:rsidR="005D4D94" w:rsidRDefault="00D765C8">
            <w:pPr>
              <w:spacing w:after="40" w:line="276" w:lineRule="auto"/>
              <w:ind w:left="90"/>
              <w:rPr>
                <w:rFonts w:ascii="DINPro-Bold" w:eastAsia="DINPro-Bold" w:hAnsi="DINPro-Bold" w:cs="DINPro-Bold"/>
                <w:b/>
                <w:color w:val="262626"/>
                <w:sz w:val="21"/>
                <w:szCs w:val="21"/>
              </w:rPr>
            </w:pPr>
            <w:r>
              <w:rPr>
                <w:rFonts w:ascii="DINPro-Bold" w:eastAsia="DINPro-Bold" w:hAnsi="DINPro-Bold" w:cs="DINPro-Bold"/>
                <w:b/>
                <w:color w:val="262626"/>
                <w:sz w:val="21"/>
                <w:szCs w:val="21"/>
              </w:rPr>
              <w:t>Governments / Policymakers</w:t>
            </w:r>
          </w:p>
          <w:p w14:paraId="081E2070" w14:textId="77777777" w:rsidR="005D4D94" w:rsidRDefault="00D765C8">
            <w:pPr>
              <w:numPr>
                <w:ilvl w:val="0"/>
                <w:numId w:val="35"/>
              </w:numPr>
              <w:pBdr>
                <w:top w:val="nil"/>
                <w:left w:val="nil"/>
                <w:bottom w:val="nil"/>
                <w:right w:val="nil"/>
                <w:between w:val="nil"/>
              </w:pBdr>
              <w:spacing w:after="40" w:line="276" w:lineRule="auto"/>
              <w:ind w:left="457" w:hanging="284"/>
              <w:rPr>
                <w:rFonts w:ascii="DINPro-Light" w:eastAsia="DINPro-Light" w:hAnsi="DINPro-Light" w:cs="DINPro-Light"/>
                <w:color w:val="262626"/>
                <w:sz w:val="21"/>
                <w:szCs w:val="21"/>
              </w:rPr>
            </w:pPr>
            <w:r>
              <w:rPr>
                <w:rFonts w:ascii="DINPro-Light" w:eastAsia="DINPro-Light" w:hAnsi="DINPro-Light" w:cs="DINPro-Light"/>
                <w:color w:val="262626"/>
                <w:sz w:val="21"/>
                <w:szCs w:val="21"/>
              </w:rPr>
              <w:t>Increase of number of Governments committed to Ocean Decade Alliance.</w:t>
            </w:r>
          </w:p>
          <w:p w14:paraId="06CF113A" w14:textId="77777777" w:rsidR="005D4D94" w:rsidRDefault="00D765C8">
            <w:pPr>
              <w:numPr>
                <w:ilvl w:val="0"/>
                <w:numId w:val="35"/>
              </w:numPr>
              <w:pBdr>
                <w:top w:val="nil"/>
                <w:left w:val="nil"/>
                <w:bottom w:val="nil"/>
                <w:right w:val="nil"/>
                <w:between w:val="nil"/>
              </w:pBdr>
              <w:spacing w:after="40" w:line="276" w:lineRule="auto"/>
              <w:ind w:left="457" w:hanging="284"/>
              <w:rPr>
                <w:rFonts w:ascii="DINPro-Light" w:eastAsia="DINPro-Light" w:hAnsi="DINPro-Light" w:cs="DINPro-Light"/>
                <w:color w:val="262626"/>
                <w:sz w:val="21"/>
                <w:szCs w:val="21"/>
              </w:rPr>
            </w:pPr>
            <w:r>
              <w:rPr>
                <w:rFonts w:ascii="DINPro-Light" w:eastAsia="DINPro-Light" w:hAnsi="DINPro-Light" w:cs="DINPro-Light"/>
                <w:color w:val="262626"/>
                <w:sz w:val="21"/>
                <w:szCs w:val="21"/>
              </w:rPr>
              <w:t>New legislation or policy includes reference to ocean science.</w:t>
            </w:r>
          </w:p>
          <w:p w14:paraId="50D49BCF" w14:textId="77777777" w:rsidR="005D4D94" w:rsidRDefault="00D765C8">
            <w:pPr>
              <w:numPr>
                <w:ilvl w:val="1"/>
                <w:numId w:val="4"/>
              </w:numPr>
              <w:spacing w:after="40" w:line="276" w:lineRule="auto"/>
              <w:ind w:left="463"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Increase number of governments   involved in Decade Actions.</w:t>
            </w:r>
          </w:p>
          <w:p w14:paraId="076A47D1" w14:textId="77777777" w:rsidR="005D4D94" w:rsidRDefault="00D765C8">
            <w:pPr>
              <w:spacing w:after="40" w:line="276" w:lineRule="auto"/>
              <w:ind w:left="90"/>
              <w:rPr>
                <w:color w:val="262626"/>
                <w:sz w:val="21"/>
                <w:szCs w:val="21"/>
              </w:rPr>
            </w:pPr>
            <w:r>
              <w:rPr>
                <w:b/>
                <w:color w:val="262626"/>
                <w:sz w:val="21"/>
                <w:szCs w:val="21"/>
              </w:rPr>
              <w:t>F</w:t>
            </w:r>
            <w:r>
              <w:rPr>
                <w:rFonts w:ascii="DINPro-Bold" w:eastAsia="DINPro-Bold" w:hAnsi="DINPro-Bold" w:cs="DINPro-Bold"/>
                <w:b/>
                <w:color w:val="262626"/>
                <w:sz w:val="21"/>
                <w:szCs w:val="21"/>
              </w:rPr>
              <w:t>unding</w:t>
            </w:r>
          </w:p>
          <w:p w14:paraId="1351DAD2" w14:textId="77777777" w:rsidR="005D4D94" w:rsidRDefault="00D765C8">
            <w:pPr>
              <w:numPr>
                <w:ilvl w:val="1"/>
                <w:numId w:val="8"/>
              </w:numPr>
              <w:spacing w:after="40" w:line="276" w:lineRule="auto"/>
              <w:ind w:left="463"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Significant increase in funding to ocean science from key philanthropists, private </w:t>
            </w:r>
            <w:proofErr w:type="gramStart"/>
            <w:r>
              <w:rPr>
                <w:rFonts w:ascii="DINPro-Light" w:eastAsia="DINPro-Light" w:hAnsi="DINPro-Light" w:cs="DINPro-Light"/>
                <w:color w:val="262626"/>
                <w:sz w:val="21"/>
                <w:szCs w:val="21"/>
              </w:rPr>
              <w:t>sector</w:t>
            </w:r>
            <w:proofErr w:type="gramEnd"/>
            <w:r>
              <w:rPr>
                <w:rFonts w:ascii="DINPro-Light" w:eastAsia="DINPro-Light" w:hAnsi="DINPro-Light" w:cs="DINPro-Light"/>
                <w:color w:val="262626"/>
                <w:sz w:val="21"/>
                <w:szCs w:val="21"/>
              </w:rPr>
              <w:t xml:space="preserve"> and funders. </w:t>
            </w:r>
          </w:p>
          <w:p w14:paraId="46445F1D" w14:textId="77777777" w:rsidR="005D4D94" w:rsidRDefault="00D765C8">
            <w:pPr>
              <w:numPr>
                <w:ilvl w:val="1"/>
                <w:numId w:val="8"/>
              </w:numPr>
              <w:spacing w:after="40" w:line="276" w:lineRule="auto"/>
              <w:ind w:left="463"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Significant increase in number of resource partners being brought in and corresponding upswing in level of funding.</w:t>
            </w:r>
          </w:p>
          <w:p w14:paraId="4801B78C" w14:textId="77777777" w:rsidR="005D4D94" w:rsidRDefault="00D765C8">
            <w:pPr>
              <w:spacing w:after="40" w:line="276" w:lineRule="auto"/>
              <w:ind w:left="90"/>
              <w:rPr>
                <w:rFonts w:ascii="DINPro-Bold" w:eastAsia="DINPro-Bold" w:hAnsi="DINPro-Bold" w:cs="DINPro-Bold"/>
                <w:b/>
                <w:color w:val="262626"/>
                <w:sz w:val="21"/>
                <w:szCs w:val="21"/>
              </w:rPr>
            </w:pPr>
            <w:r>
              <w:rPr>
                <w:rFonts w:ascii="DINPro-Bold" w:eastAsia="DINPro-Bold" w:hAnsi="DINPro-Bold" w:cs="DINPro-Bold"/>
                <w:b/>
                <w:color w:val="262626"/>
                <w:sz w:val="21"/>
                <w:szCs w:val="21"/>
              </w:rPr>
              <w:t>Scientists</w:t>
            </w:r>
          </w:p>
          <w:p w14:paraId="04EB51CD" w14:textId="77777777" w:rsidR="005D4D94" w:rsidRDefault="00D765C8">
            <w:pPr>
              <w:numPr>
                <w:ilvl w:val="0"/>
                <w:numId w:val="35"/>
              </w:numPr>
              <w:pBdr>
                <w:top w:val="nil"/>
                <w:left w:val="nil"/>
                <w:bottom w:val="nil"/>
                <w:right w:val="nil"/>
                <w:between w:val="nil"/>
              </w:pBdr>
              <w:spacing w:after="40" w:line="276" w:lineRule="auto"/>
              <w:ind w:left="463"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Increase in number of, and diversity </w:t>
            </w:r>
            <w:proofErr w:type="gramStart"/>
            <w:r>
              <w:rPr>
                <w:rFonts w:ascii="DINPro-Light" w:eastAsia="DINPro-Light" w:hAnsi="DINPro-Light" w:cs="DINPro-Light"/>
                <w:color w:val="262626"/>
                <w:sz w:val="21"/>
                <w:szCs w:val="21"/>
              </w:rPr>
              <w:t>of,  scientists</w:t>
            </w:r>
            <w:proofErr w:type="gramEnd"/>
            <w:r>
              <w:rPr>
                <w:rFonts w:ascii="DINPro-Light" w:eastAsia="DINPro-Light" w:hAnsi="DINPro-Light" w:cs="DINPro-Light"/>
                <w:color w:val="262626"/>
                <w:sz w:val="21"/>
                <w:szCs w:val="21"/>
              </w:rPr>
              <w:t>, taking part in Ocean Decade Actions.</w:t>
            </w:r>
          </w:p>
          <w:p w14:paraId="52ADD414" w14:textId="77777777" w:rsidR="005D4D94" w:rsidRDefault="005D4D94">
            <w:pPr>
              <w:spacing w:after="40" w:line="276" w:lineRule="auto"/>
              <w:ind w:left="90"/>
              <w:rPr>
                <w:b/>
                <w:color w:val="262626"/>
                <w:sz w:val="21"/>
                <w:szCs w:val="21"/>
              </w:rPr>
            </w:pPr>
          </w:p>
          <w:p w14:paraId="71ADDC5A" w14:textId="77777777" w:rsidR="005D4D94" w:rsidRDefault="00D765C8">
            <w:pPr>
              <w:spacing w:after="40" w:line="276" w:lineRule="auto"/>
              <w:ind w:left="90"/>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Early Career Professionals </w:t>
            </w:r>
          </w:p>
          <w:p w14:paraId="35EB67C6" w14:textId="77777777" w:rsidR="005D4D94" w:rsidRDefault="00D765C8">
            <w:pPr>
              <w:numPr>
                <w:ilvl w:val="0"/>
                <w:numId w:val="35"/>
              </w:numPr>
              <w:pBdr>
                <w:top w:val="nil"/>
                <w:left w:val="nil"/>
                <w:bottom w:val="nil"/>
                <w:right w:val="nil"/>
                <w:between w:val="nil"/>
              </w:pBdr>
              <w:spacing w:after="40" w:line="276" w:lineRule="auto"/>
              <w:ind w:left="463"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Increase in number of early career professionals involved in Decade Actions.</w:t>
            </w:r>
          </w:p>
          <w:p w14:paraId="22F8F32B" w14:textId="77777777" w:rsidR="005D4D94" w:rsidRDefault="00D765C8">
            <w:pPr>
              <w:spacing w:after="40"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UN agencies</w:t>
            </w:r>
          </w:p>
          <w:p w14:paraId="4395831A" w14:textId="77777777" w:rsidR="005D4D94" w:rsidRDefault="00D765C8">
            <w:pPr>
              <w:numPr>
                <w:ilvl w:val="0"/>
                <w:numId w:val="2"/>
              </w:numPr>
              <w:pBdr>
                <w:top w:val="nil"/>
                <w:left w:val="nil"/>
                <w:bottom w:val="nil"/>
                <w:right w:val="nil"/>
                <w:between w:val="nil"/>
              </w:pBdr>
              <w:spacing w:after="40" w:line="276" w:lineRule="auto"/>
              <w:ind w:left="463"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Increased number of UN agencies as members of the Ocean Decade Alliance.</w:t>
            </w:r>
          </w:p>
          <w:p w14:paraId="59D3450D" w14:textId="77777777" w:rsidR="005D4D94" w:rsidRDefault="00D765C8">
            <w:pPr>
              <w:numPr>
                <w:ilvl w:val="0"/>
                <w:numId w:val="2"/>
              </w:numPr>
              <w:pBdr>
                <w:top w:val="nil"/>
                <w:left w:val="nil"/>
                <w:bottom w:val="nil"/>
                <w:right w:val="nil"/>
                <w:between w:val="nil"/>
              </w:pBdr>
              <w:spacing w:after="40" w:line="276" w:lineRule="auto"/>
              <w:ind w:left="463"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Increased number of UN agencies engaged in Decade Actions.</w:t>
            </w:r>
          </w:p>
          <w:p w14:paraId="190CDDF0" w14:textId="77777777" w:rsidR="005D4D94" w:rsidRDefault="005D4D94">
            <w:pPr>
              <w:pBdr>
                <w:top w:val="nil"/>
                <w:left w:val="nil"/>
                <w:bottom w:val="nil"/>
                <w:right w:val="nil"/>
                <w:between w:val="nil"/>
              </w:pBdr>
              <w:spacing w:after="40" w:line="216" w:lineRule="auto"/>
              <w:ind w:left="463"/>
              <w:rPr>
                <w:color w:val="262626"/>
                <w:sz w:val="19"/>
                <w:szCs w:val="19"/>
              </w:rPr>
            </w:pPr>
          </w:p>
        </w:tc>
      </w:tr>
    </w:tbl>
    <w:p w14:paraId="4651E464" w14:textId="77777777" w:rsidR="005D4D94" w:rsidRDefault="005D4D94">
      <w:pPr>
        <w:spacing w:after="0" w:line="240" w:lineRule="auto"/>
        <w:jc w:val="both"/>
        <w:rPr>
          <w:b/>
          <w:sz w:val="22"/>
          <w:szCs w:val="22"/>
        </w:rPr>
      </w:pPr>
    </w:p>
    <w:p w14:paraId="4EB3A06D" w14:textId="77777777" w:rsidR="005D4D94" w:rsidRDefault="005D4D94"/>
    <w:p w14:paraId="5C1E561B" w14:textId="77777777" w:rsidR="005D4D94" w:rsidRDefault="00D765C8">
      <w:pPr>
        <w:pStyle w:val="Heading2"/>
        <w:spacing w:line="276" w:lineRule="auto"/>
        <w:rPr>
          <w:rFonts w:ascii="DINPro-Bold" w:eastAsia="DINPro-Bold" w:hAnsi="DINPro-Bold" w:cs="DINPro-Bold"/>
          <w:b/>
          <w:color w:val="2F5496"/>
          <w:sz w:val="24"/>
          <w:szCs w:val="24"/>
        </w:rPr>
      </w:pPr>
      <w:r>
        <w:rPr>
          <w:rFonts w:ascii="DINPro-Bold" w:eastAsia="DINPro-Bold" w:hAnsi="DINPro-Bold" w:cs="DINPro-Bold"/>
          <w:b/>
          <w:color w:val="2F5496"/>
          <w:sz w:val="24"/>
          <w:szCs w:val="24"/>
        </w:rPr>
        <w:t>5.1 Communications KPIs: 2021 – 2023</w:t>
      </w:r>
    </w:p>
    <w:p w14:paraId="12DA21DA" w14:textId="77777777" w:rsidR="005D4D94" w:rsidRDefault="005D4D94"/>
    <w:tbl>
      <w:tblPr>
        <w:tblStyle w:val="ad"/>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2474"/>
        <w:gridCol w:w="2113"/>
        <w:gridCol w:w="1982"/>
      </w:tblGrid>
      <w:tr w:rsidR="005D4D94" w14:paraId="7499300F" w14:textId="77777777">
        <w:trPr>
          <w:trHeight w:val="45"/>
        </w:trPr>
        <w:tc>
          <w:tcPr>
            <w:tcW w:w="244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55516C14" w14:textId="77777777" w:rsidR="005D4D94" w:rsidRDefault="00D765C8">
            <w:pPr>
              <w:spacing w:line="276" w:lineRule="auto"/>
              <w:rPr>
                <w:color w:val="000000"/>
                <w:sz w:val="21"/>
                <w:szCs w:val="21"/>
              </w:rPr>
            </w:pPr>
            <w:r>
              <w:rPr>
                <w:color w:val="000000"/>
                <w:sz w:val="21"/>
                <w:szCs w:val="21"/>
              </w:rPr>
              <w:t xml:space="preserve"> </w:t>
            </w:r>
          </w:p>
          <w:p w14:paraId="2FAC2AD6" w14:textId="77777777" w:rsidR="005D4D94" w:rsidRDefault="00D765C8">
            <w:pPr>
              <w:spacing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Global Stakeholder Forum</w:t>
            </w:r>
          </w:p>
          <w:p w14:paraId="7AF418F9" w14:textId="77777777" w:rsidR="005D4D94" w:rsidRDefault="00D765C8">
            <w:pPr>
              <w:spacing w:line="276" w:lineRule="auto"/>
              <w:rPr>
                <w:color w:val="000000"/>
                <w:sz w:val="21"/>
                <w:szCs w:val="21"/>
              </w:rPr>
            </w:pPr>
            <w:r>
              <w:rPr>
                <w:color w:val="000000"/>
                <w:sz w:val="21"/>
                <w:szCs w:val="21"/>
              </w:rPr>
              <w:t xml:space="preserve"> </w:t>
            </w:r>
          </w:p>
        </w:tc>
        <w:tc>
          <w:tcPr>
            <w:tcW w:w="2474" w:type="dxa"/>
            <w:tcBorders>
              <w:top w:val="single" w:sz="8" w:space="0" w:color="000000"/>
              <w:left w:val="single" w:sz="8" w:space="0" w:color="000000"/>
              <w:bottom w:val="single" w:sz="8" w:space="0" w:color="000000"/>
              <w:right w:val="single" w:sz="8" w:space="0" w:color="000000"/>
            </w:tcBorders>
            <w:shd w:val="clear" w:color="auto" w:fill="44546A"/>
          </w:tcPr>
          <w:p w14:paraId="016F025F" w14:textId="77777777" w:rsidR="005D4D94" w:rsidRDefault="005D4D94">
            <w:pPr>
              <w:spacing w:line="276" w:lineRule="auto"/>
              <w:rPr>
                <w:rFonts w:ascii="DINPro-Bold" w:eastAsia="DINPro-Bold" w:hAnsi="DINPro-Bold" w:cs="DINPro-Bold"/>
                <w:b/>
                <w:color w:val="FFFFFF"/>
                <w:sz w:val="21"/>
                <w:szCs w:val="21"/>
              </w:rPr>
            </w:pPr>
          </w:p>
          <w:p w14:paraId="1ABA9802" w14:textId="77777777" w:rsidR="005D4D94" w:rsidRDefault="00D765C8">
            <w:pPr>
              <w:spacing w:line="276" w:lineRule="auto"/>
              <w:rPr>
                <w:rFonts w:ascii="DINPro-Bold" w:eastAsia="DINPro-Bold" w:hAnsi="DINPro-Bold" w:cs="DINPro-Bold"/>
                <w:b/>
                <w:color w:val="FFFFFF"/>
                <w:sz w:val="21"/>
                <w:szCs w:val="21"/>
              </w:rPr>
            </w:pPr>
            <w:r>
              <w:rPr>
                <w:rFonts w:ascii="DINPro-Bold" w:eastAsia="DINPro-Bold" w:hAnsi="DINPro-Bold" w:cs="DINPro-Bold"/>
                <w:b/>
                <w:color w:val="FFFFFF"/>
                <w:sz w:val="21"/>
                <w:szCs w:val="21"/>
              </w:rPr>
              <w:t>Ocean Decade KPIs</w:t>
            </w:r>
            <w:r>
              <w:rPr>
                <w:rFonts w:ascii="DINPro-Bold" w:eastAsia="DINPro-Bold" w:hAnsi="DINPro-Bold" w:cs="DINPro-Bold"/>
                <w:b/>
                <w:color w:val="FFFFFF"/>
                <w:sz w:val="21"/>
                <w:szCs w:val="21"/>
                <w:vertAlign w:val="superscript"/>
              </w:rPr>
              <w:footnoteReference w:id="2"/>
            </w:r>
          </w:p>
        </w:tc>
        <w:tc>
          <w:tcPr>
            <w:tcW w:w="2113" w:type="dxa"/>
            <w:tcBorders>
              <w:top w:val="single" w:sz="8" w:space="0" w:color="000000"/>
              <w:left w:val="single" w:sz="8" w:space="0" w:color="000000"/>
              <w:bottom w:val="single" w:sz="8" w:space="0" w:color="000000"/>
              <w:right w:val="single" w:sz="8" w:space="0" w:color="000000"/>
            </w:tcBorders>
            <w:shd w:val="clear" w:color="auto" w:fill="44546A"/>
          </w:tcPr>
          <w:p w14:paraId="03663FA0" w14:textId="77777777" w:rsidR="005D4D94" w:rsidRDefault="005D4D94">
            <w:pPr>
              <w:spacing w:line="276" w:lineRule="auto"/>
              <w:rPr>
                <w:rFonts w:ascii="DINPro-Bold" w:eastAsia="DINPro-Bold" w:hAnsi="DINPro-Bold" w:cs="DINPro-Bold"/>
                <w:b/>
                <w:color w:val="FFFFFF"/>
                <w:sz w:val="21"/>
                <w:szCs w:val="21"/>
              </w:rPr>
            </w:pPr>
          </w:p>
          <w:p w14:paraId="04A39344" w14:textId="77777777" w:rsidR="005D4D94" w:rsidRDefault="00D765C8">
            <w:pPr>
              <w:spacing w:line="276" w:lineRule="auto"/>
              <w:rPr>
                <w:rFonts w:ascii="DINPro-Bold" w:eastAsia="DINPro-Bold" w:hAnsi="DINPro-Bold" w:cs="DINPro-Bold"/>
                <w:b/>
                <w:color w:val="FFFFFF"/>
                <w:sz w:val="21"/>
                <w:szCs w:val="21"/>
              </w:rPr>
            </w:pPr>
            <w:proofErr w:type="spellStart"/>
            <w:r>
              <w:rPr>
                <w:rFonts w:ascii="DINPro-Bold" w:eastAsia="DINPro-Bold" w:hAnsi="DINPro-Bold" w:cs="DINPro-Bold"/>
                <w:b/>
                <w:color w:val="FFFFFF"/>
                <w:sz w:val="21"/>
                <w:szCs w:val="21"/>
              </w:rPr>
              <w:t>GenO</w:t>
            </w:r>
            <w:proofErr w:type="spellEnd"/>
            <w:r>
              <w:rPr>
                <w:rFonts w:ascii="DINPro-Bold" w:eastAsia="DINPro-Bold" w:hAnsi="DINPro-Bold" w:cs="DINPro-Bold"/>
                <w:b/>
                <w:color w:val="FFFFFF"/>
                <w:sz w:val="21"/>
                <w:szCs w:val="21"/>
              </w:rPr>
              <w:t xml:space="preserve"> KPIs</w:t>
            </w:r>
          </w:p>
        </w:tc>
        <w:tc>
          <w:tcPr>
            <w:tcW w:w="1982" w:type="dxa"/>
            <w:tcBorders>
              <w:top w:val="single" w:sz="8" w:space="0" w:color="000000"/>
              <w:left w:val="single" w:sz="8" w:space="0" w:color="000000"/>
              <w:bottom w:val="single" w:sz="8" w:space="0" w:color="000000"/>
              <w:right w:val="single" w:sz="8" w:space="0" w:color="000000"/>
            </w:tcBorders>
            <w:shd w:val="clear" w:color="auto" w:fill="44546A"/>
          </w:tcPr>
          <w:p w14:paraId="12554107" w14:textId="77777777" w:rsidR="005D4D94" w:rsidRDefault="005D4D94">
            <w:pPr>
              <w:spacing w:line="276" w:lineRule="auto"/>
              <w:rPr>
                <w:rFonts w:ascii="DINPro-Bold" w:eastAsia="DINPro-Bold" w:hAnsi="DINPro-Bold" w:cs="DINPro-Bold"/>
                <w:b/>
                <w:color w:val="FFFFFF"/>
                <w:sz w:val="21"/>
                <w:szCs w:val="21"/>
              </w:rPr>
            </w:pPr>
          </w:p>
          <w:p w14:paraId="6BAC76E7" w14:textId="77777777" w:rsidR="005D4D94" w:rsidRDefault="00D765C8">
            <w:pPr>
              <w:spacing w:line="276" w:lineRule="auto"/>
              <w:rPr>
                <w:rFonts w:ascii="DINPro-Bold" w:eastAsia="DINPro-Bold" w:hAnsi="DINPro-Bold" w:cs="DINPro-Bold"/>
                <w:b/>
                <w:color w:val="FFFFFF"/>
                <w:sz w:val="21"/>
                <w:szCs w:val="21"/>
              </w:rPr>
            </w:pPr>
            <w:r>
              <w:rPr>
                <w:rFonts w:ascii="DINPro-Bold" w:eastAsia="DINPro-Bold" w:hAnsi="DINPro-Bold" w:cs="DINPro-Bold"/>
                <w:b/>
                <w:color w:val="FFFFFF"/>
                <w:sz w:val="21"/>
                <w:szCs w:val="21"/>
              </w:rPr>
              <w:t xml:space="preserve">Evaluation </w:t>
            </w:r>
          </w:p>
          <w:p w14:paraId="525A7DCE" w14:textId="77777777" w:rsidR="005D4D94" w:rsidRDefault="005D4D94">
            <w:pPr>
              <w:spacing w:line="276" w:lineRule="auto"/>
              <w:rPr>
                <w:rFonts w:ascii="DINPro-Bold" w:eastAsia="DINPro-Bold" w:hAnsi="DINPro-Bold" w:cs="DINPro-Bold"/>
                <w:b/>
                <w:color w:val="FFFFFF"/>
                <w:sz w:val="21"/>
                <w:szCs w:val="21"/>
              </w:rPr>
            </w:pPr>
          </w:p>
        </w:tc>
      </w:tr>
      <w:tr w:rsidR="005D4D94" w14:paraId="4B5DDE91" w14:textId="77777777">
        <w:trPr>
          <w:trHeight w:val="4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33D5A2B1" w14:textId="77777777" w:rsidR="005D4D94" w:rsidRDefault="005D4D94">
            <w:pPr>
              <w:widowControl w:val="0"/>
              <w:pBdr>
                <w:top w:val="nil"/>
                <w:left w:val="nil"/>
                <w:bottom w:val="nil"/>
                <w:right w:val="nil"/>
                <w:between w:val="nil"/>
              </w:pBdr>
              <w:spacing w:line="276" w:lineRule="auto"/>
              <w:rPr>
                <w:rFonts w:ascii="DINPro-Bold" w:eastAsia="DINPro-Bold" w:hAnsi="DINPro-Bold" w:cs="DINPro-Bold"/>
                <w:b/>
                <w:color w:val="FFFFFF"/>
                <w:sz w:val="21"/>
                <w:szCs w:val="21"/>
              </w:rPr>
            </w:pPr>
          </w:p>
        </w:tc>
        <w:tc>
          <w:tcPr>
            <w:tcW w:w="2474" w:type="dxa"/>
            <w:tcBorders>
              <w:top w:val="single" w:sz="8" w:space="0" w:color="000000"/>
              <w:left w:val="nil"/>
              <w:bottom w:val="single" w:sz="8" w:space="0" w:color="000000"/>
              <w:right w:val="single" w:sz="8" w:space="0" w:color="000000"/>
            </w:tcBorders>
          </w:tcPr>
          <w:p w14:paraId="25CF21DD" w14:textId="77777777" w:rsidR="005D4D94" w:rsidRDefault="005D4D94">
            <w:pPr>
              <w:spacing w:line="276" w:lineRule="auto"/>
              <w:rPr>
                <w:rFonts w:ascii="DINPro-Light" w:eastAsia="DINPro-Light" w:hAnsi="DINPro-Light" w:cs="DINPro-Light"/>
                <w:color w:val="262626"/>
                <w:sz w:val="21"/>
                <w:szCs w:val="21"/>
              </w:rPr>
            </w:pPr>
          </w:p>
          <w:p w14:paraId="1652F2A8"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80 % increase in sign up to the Global Stakeholder Forum.</w:t>
            </w:r>
          </w:p>
          <w:p w14:paraId="0733C292" w14:textId="77777777" w:rsidR="005D4D94" w:rsidRDefault="005D4D94">
            <w:pPr>
              <w:spacing w:line="276" w:lineRule="auto"/>
              <w:rPr>
                <w:rFonts w:ascii="DINPro-Light" w:eastAsia="DINPro-Light" w:hAnsi="DINPro-Light" w:cs="DINPro-Light"/>
                <w:color w:val="262626"/>
                <w:sz w:val="21"/>
                <w:szCs w:val="21"/>
              </w:rPr>
            </w:pPr>
          </w:p>
        </w:tc>
        <w:tc>
          <w:tcPr>
            <w:tcW w:w="2113" w:type="dxa"/>
            <w:vMerge w:val="restart"/>
            <w:tcBorders>
              <w:top w:val="single" w:sz="8" w:space="0" w:color="000000"/>
              <w:left w:val="single" w:sz="8" w:space="0" w:color="000000"/>
              <w:bottom w:val="single" w:sz="8" w:space="0" w:color="000000"/>
              <w:right w:val="single" w:sz="8" w:space="0" w:color="000000"/>
            </w:tcBorders>
          </w:tcPr>
          <w:p w14:paraId="67BBFC9B"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n/a</w:t>
            </w:r>
          </w:p>
        </w:tc>
        <w:tc>
          <w:tcPr>
            <w:tcW w:w="1982" w:type="dxa"/>
            <w:vMerge w:val="restart"/>
            <w:tcBorders>
              <w:top w:val="single" w:sz="8" w:space="0" w:color="000000"/>
              <w:left w:val="single" w:sz="8" w:space="0" w:color="000000"/>
              <w:right w:val="single" w:sz="8" w:space="0" w:color="000000"/>
            </w:tcBorders>
          </w:tcPr>
          <w:p w14:paraId="31D6AE89" w14:textId="77777777" w:rsidR="005D4D94" w:rsidRDefault="005D4D94">
            <w:pPr>
              <w:spacing w:line="276" w:lineRule="auto"/>
              <w:rPr>
                <w:rFonts w:ascii="DINPro-Light" w:eastAsia="DINPro-Light" w:hAnsi="DINPro-Light" w:cs="DINPro-Light"/>
                <w:color w:val="262626"/>
                <w:sz w:val="21"/>
                <w:szCs w:val="21"/>
              </w:rPr>
            </w:pPr>
          </w:p>
          <w:p w14:paraId="13F28AA6" w14:textId="77777777" w:rsidR="005D4D94" w:rsidRDefault="00D765C8">
            <w:pPr>
              <w:spacing w:line="276" w:lineRule="auto"/>
              <w:rPr>
                <w:rFonts w:ascii="DINPro-Light" w:eastAsia="DINPro-Light" w:hAnsi="DINPro-Light" w:cs="DINPro-Light"/>
                <w:color w:val="262626"/>
                <w:sz w:val="21"/>
                <w:szCs w:val="21"/>
              </w:rPr>
            </w:pPr>
            <w:proofErr w:type="spellStart"/>
            <w:r>
              <w:rPr>
                <w:rFonts w:ascii="DINPro-Light" w:eastAsia="DINPro-Light" w:hAnsi="DINPro-Light" w:cs="DINPro-Light"/>
                <w:color w:val="262626"/>
                <w:sz w:val="21"/>
                <w:szCs w:val="21"/>
              </w:rPr>
              <w:t>HiveBrite</w:t>
            </w:r>
            <w:proofErr w:type="spellEnd"/>
            <w:r>
              <w:rPr>
                <w:rFonts w:ascii="DINPro-Light" w:eastAsia="DINPro-Light" w:hAnsi="DINPro-Light" w:cs="DINPro-Light"/>
                <w:color w:val="262626"/>
                <w:sz w:val="21"/>
                <w:szCs w:val="21"/>
              </w:rPr>
              <w:t xml:space="preserve"> to produce reporting structure for 3-year period.</w:t>
            </w:r>
          </w:p>
          <w:p w14:paraId="5ABDC3B7" w14:textId="77777777" w:rsidR="005D4D94" w:rsidRDefault="00D765C8">
            <w:pPr>
              <w:spacing w:line="276" w:lineRule="auto"/>
              <w:rPr>
                <w:color w:val="262626"/>
                <w:sz w:val="21"/>
                <w:szCs w:val="21"/>
              </w:rPr>
            </w:pPr>
            <w:r>
              <w:rPr>
                <w:color w:val="262626"/>
                <w:sz w:val="21"/>
                <w:szCs w:val="21"/>
              </w:rPr>
              <w:t xml:space="preserve"> </w:t>
            </w:r>
          </w:p>
          <w:p w14:paraId="3D0A3346" w14:textId="77777777" w:rsidR="005D4D94" w:rsidRDefault="00D765C8">
            <w:pPr>
              <w:spacing w:line="276" w:lineRule="auto"/>
              <w:rPr>
                <w:color w:val="262626"/>
                <w:sz w:val="21"/>
                <w:szCs w:val="21"/>
              </w:rPr>
            </w:pPr>
            <w:r>
              <w:rPr>
                <w:color w:val="262626"/>
                <w:sz w:val="21"/>
                <w:szCs w:val="21"/>
              </w:rPr>
              <w:t xml:space="preserve"> </w:t>
            </w:r>
          </w:p>
        </w:tc>
      </w:tr>
      <w:tr w:rsidR="005D4D94" w14:paraId="629A3F20" w14:textId="77777777">
        <w:trPr>
          <w:trHeight w:val="4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6B304E38" w14:textId="77777777" w:rsidR="005D4D94" w:rsidRDefault="005D4D94">
            <w:pPr>
              <w:widowControl w:val="0"/>
              <w:pBdr>
                <w:top w:val="nil"/>
                <w:left w:val="nil"/>
                <w:bottom w:val="nil"/>
                <w:right w:val="nil"/>
                <w:between w:val="nil"/>
              </w:pBdr>
              <w:spacing w:line="276" w:lineRule="auto"/>
              <w:rPr>
                <w:color w:val="262626"/>
                <w:sz w:val="21"/>
                <w:szCs w:val="21"/>
              </w:rPr>
            </w:pPr>
          </w:p>
        </w:tc>
        <w:tc>
          <w:tcPr>
            <w:tcW w:w="2474" w:type="dxa"/>
            <w:tcBorders>
              <w:top w:val="single" w:sz="8" w:space="0" w:color="000000"/>
              <w:left w:val="nil"/>
              <w:bottom w:val="single" w:sz="8" w:space="0" w:color="000000"/>
              <w:right w:val="single" w:sz="8" w:space="0" w:color="000000"/>
            </w:tcBorders>
          </w:tcPr>
          <w:p w14:paraId="3735A99D" w14:textId="77777777" w:rsidR="005D4D94" w:rsidRDefault="005D4D94">
            <w:pPr>
              <w:spacing w:line="276" w:lineRule="auto"/>
              <w:rPr>
                <w:rFonts w:ascii="DINPro-Light" w:eastAsia="DINPro-Light" w:hAnsi="DINPro-Light" w:cs="DINPro-Light"/>
                <w:color w:val="262626"/>
                <w:sz w:val="21"/>
                <w:szCs w:val="21"/>
              </w:rPr>
            </w:pPr>
          </w:p>
          <w:p w14:paraId="20B8BBD6"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Increased diversity across sign ups, across generations, </w:t>
            </w:r>
            <w:proofErr w:type="gramStart"/>
            <w:r>
              <w:rPr>
                <w:rFonts w:ascii="DINPro-Light" w:eastAsia="DINPro-Light" w:hAnsi="DINPro-Light" w:cs="DINPro-Light"/>
                <w:color w:val="262626"/>
                <w:sz w:val="21"/>
                <w:szCs w:val="21"/>
              </w:rPr>
              <w:t>sector</w:t>
            </w:r>
            <w:proofErr w:type="gramEnd"/>
            <w:r>
              <w:rPr>
                <w:rFonts w:ascii="DINPro-Light" w:eastAsia="DINPro-Light" w:hAnsi="DINPro-Light" w:cs="DINPro-Light"/>
                <w:color w:val="262626"/>
                <w:sz w:val="21"/>
                <w:szCs w:val="21"/>
              </w:rPr>
              <w:t xml:space="preserve"> and discipline.</w:t>
            </w:r>
          </w:p>
          <w:p w14:paraId="6A0AC560" w14:textId="77777777" w:rsidR="005D4D94" w:rsidRDefault="005D4D94">
            <w:pPr>
              <w:spacing w:line="276" w:lineRule="auto"/>
              <w:rPr>
                <w:rFonts w:ascii="DINPro-Light" w:eastAsia="DINPro-Light" w:hAnsi="DINPro-Light" w:cs="DINPro-Light"/>
                <w:color w:val="262626"/>
                <w:sz w:val="21"/>
                <w:szCs w:val="21"/>
              </w:rPr>
            </w:pPr>
          </w:p>
        </w:tc>
        <w:tc>
          <w:tcPr>
            <w:tcW w:w="2113" w:type="dxa"/>
            <w:vMerge/>
            <w:tcBorders>
              <w:top w:val="single" w:sz="8" w:space="0" w:color="000000"/>
              <w:left w:val="single" w:sz="8" w:space="0" w:color="000000"/>
              <w:bottom w:val="single" w:sz="8" w:space="0" w:color="000000"/>
              <w:right w:val="single" w:sz="8" w:space="0" w:color="000000"/>
            </w:tcBorders>
          </w:tcPr>
          <w:p w14:paraId="3A42DC67"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1982" w:type="dxa"/>
            <w:vMerge/>
            <w:tcBorders>
              <w:top w:val="single" w:sz="8" w:space="0" w:color="000000"/>
              <w:left w:val="single" w:sz="8" w:space="0" w:color="000000"/>
              <w:right w:val="single" w:sz="8" w:space="0" w:color="000000"/>
            </w:tcBorders>
          </w:tcPr>
          <w:p w14:paraId="320E1DCE"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r>
      <w:tr w:rsidR="005D4D94" w14:paraId="445F7CE3" w14:textId="77777777">
        <w:trPr>
          <w:trHeight w:val="4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52749FEA"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2474" w:type="dxa"/>
            <w:tcBorders>
              <w:top w:val="single" w:sz="8" w:space="0" w:color="000000"/>
              <w:left w:val="nil"/>
              <w:bottom w:val="single" w:sz="8" w:space="0" w:color="000000"/>
              <w:right w:val="single" w:sz="8" w:space="0" w:color="000000"/>
            </w:tcBorders>
          </w:tcPr>
          <w:p w14:paraId="5F27C66C"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80% of signs up remaining engaged within Stakeholder Forum over 3 years.</w:t>
            </w:r>
          </w:p>
          <w:p w14:paraId="13F40517"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p>
        </w:tc>
        <w:tc>
          <w:tcPr>
            <w:tcW w:w="2113" w:type="dxa"/>
            <w:vMerge/>
            <w:tcBorders>
              <w:top w:val="single" w:sz="8" w:space="0" w:color="000000"/>
              <w:left w:val="single" w:sz="8" w:space="0" w:color="000000"/>
              <w:bottom w:val="single" w:sz="8" w:space="0" w:color="000000"/>
              <w:right w:val="single" w:sz="8" w:space="0" w:color="000000"/>
            </w:tcBorders>
          </w:tcPr>
          <w:p w14:paraId="1373ED65"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1982" w:type="dxa"/>
            <w:vMerge/>
            <w:tcBorders>
              <w:top w:val="single" w:sz="8" w:space="0" w:color="000000"/>
              <w:left w:val="single" w:sz="8" w:space="0" w:color="000000"/>
              <w:right w:val="single" w:sz="8" w:space="0" w:color="000000"/>
            </w:tcBorders>
          </w:tcPr>
          <w:p w14:paraId="6166EB58"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r>
      <w:tr w:rsidR="005D4D94" w14:paraId="3BF4C97B" w14:textId="77777777">
        <w:trPr>
          <w:trHeight w:val="45"/>
        </w:trPr>
        <w:tc>
          <w:tcPr>
            <w:tcW w:w="244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E46FC37" w14:textId="77777777" w:rsidR="005D4D94" w:rsidRDefault="005D4D94">
            <w:pPr>
              <w:spacing w:line="276" w:lineRule="auto"/>
              <w:rPr>
                <w:b/>
                <w:color w:val="262626"/>
                <w:sz w:val="21"/>
                <w:szCs w:val="21"/>
              </w:rPr>
            </w:pPr>
          </w:p>
          <w:p w14:paraId="2446851A" w14:textId="77777777" w:rsidR="005D4D94" w:rsidRDefault="00D765C8">
            <w:pPr>
              <w:spacing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Web and Social Media</w:t>
            </w:r>
          </w:p>
          <w:p w14:paraId="406CF5FC" w14:textId="77777777" w:rsidR="005D4D94" w:rsidRDefault="00D765C8">
            <w:pPr>
              <w:spacing w:line="276" w:lineRule="auto"/>
              <w:rPr>
                <w:color w:val="262626"/>
                <w:sz w:val="21"/>
                <w:szCs w:val="21"/>
              </w:rPr>
            </w:pPr>
            <w:r>
              <w:rPr>
                <w:color w:val="262626"/>
                <w:sz w:val="21"/>
                <w:szCs w:val="21"/>
              </w:rPr>
              <w:t xml:space="preserve"> </w:t>
            </w:r>
          </w:p>
        </w:tc>
        <w:tc>
          <w:tcPr>
            <w:tcW w:w="2474" w:type="dxa"/>
            <w:tcBorders>
              <w:top w:val="single" w:sz="8" w:space="0" w:color="000000"/>
              <w:left w:val="single" w:sz="8" w:space="0" w:color="000000"/>
              <w:bottom w:val="single" w:sz="8" w:space="0" w:color="000000"/>
              <w:right w:val="single" w:sz="8" w:space="0" w:color="000000"/>
            </w:tcBorders>
          </w:tcPr>
          <w:p w14:paraId="2F259F96" w14:textId="77777777" w:rsidR="005D4D94" w:rsidRDefault="005D4D94">
            <w:pPr>
              <w:spacing w:line="276" w:lineRule="auto"/>
              <w:rPr>
                <w:rFonts w:ascii="DINPro-Light" w:eastAsia="DINPro-Light" w:hAnsi="DINPro-Light" w:cs="DINPro-Light"/>
                <w:color w:val="262626"/>
                <w:sz w:val="21"/>
                <w:szCs w:val="21"/>
              </w:rPr>
            </w:pPr>
          </w:p>
          <w:p w14:paraId="51680B91"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70 % increase in traffic to Ocean Decade website in year 1.</w:t>
            </w:r>
          </w:p>
          <w:p w14:paraId="1F909DDB"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p>
        </w:tc>
        <w:tc>
          <w:tcPr>
            <w:tcW w:w="2113" w:type="dxa"/>
            <w:tcBorders>
              <w:top w:val="nil"/>
              <w:left w:val="single" w:sz="8" w:space="0" w:color="000000"/>
              <w:bottom w:val="single" w:sz="8" w:space="0" w:color="000000"/>
              <w:right w:val="single" w:sz="8" w:space="0" w:color="000000"/>
            </w:tcBorders>
          </w:tcPr>
          <w:p w14:paraId="0A04AEC8" w14:textId="77777777" w:rsidR="005D4D94" w:rsidRDefault="005D4D94">
            <w:pPr>
              <w:spacing w:line="276" w:lineRule="auto"/>
              <w:rPr>
                <w:rFonts w:ascii="DINPro-Light" w:eastAsia="DINPro-Light" w:hAnsi="DINPro-Light" w:cs="DINPro-Light"/>
                <w:color w:val="262626"/>
                <w:sz w:val="21"/>
                <w:szCs w:val="21"/>
              </w:rPr>
            </w:pPr>
          </w:p>
          <w:p w14:paraId="70B1E86C"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5 x macro influencers</w:t>
            </w:r>
          </w:p>
          <w:p w14:paraId="742E7928"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Instagram: 50,000 followers.</w:t>
            </w:r>
          </w:p>
        </w:tc>
        <w:tc>
          <w:tcPr>
            <w:tcW w:w="1982" w:type="dxa"/>
            <w:vMerge w:val="restart"/>
            <w:tcBorders>
              <w:top w:val="single" w:sz="8" w:space="0" w:color="000000"/>
              <w:left w:val="single" w:sz="8" w:space="0" w:color="000000"/>
              <w:bottom w:val="single" w:sz="8" w:space="0" w:color="000000"/>
              <w:right w:val="single" w:sz="8" w:space="0" w:color="000000"/>
            </w:tcBorders>
          </w:tcPr>
          <w:p w14:paraId="35EAF289" w14:textId="77777777" w:rsidR="005D4D94" w:rsidRDefault="005D4D94">
            <w:pPr>
              <w:spacing w:line="276" w:lineRule="auto"/>
              <w:rPr>
                <w:rFonts w:ascii="DINPro-Light" w:eastAsia="DINPro-Light" w:hAnsi="DINPro-Light" w:cs="DINPro-Light"/>
                <w:color w:val="262626"/>
                <w:sz w:val="21"/>
                <w:szCs w:val="21"/>
              </w:rPr>
            </w:pPr>
          </w:p>
          <w:p w14:paraId="1167471E"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Utilising social listening tools/platforms, e.g., Hootsuite or Pulsar, </w:t>
            </w:r>
            <w:proofErr w:type="spellStart"/>
            <w:r>
              <w:rPr>
                <w:rFonts w:ascii="DINPro-Light" w:eastAsia="DINPro-Light" w:hAnsi="DINPro-Light" w:cs="DINPro-Light"/>
                <w:color w:val="262626"/>
                <w:sz w:val="21"/>
                <w:szCs w:val="21"/>
              </w:rPr>
              <w:t>Talkwalker</w:t>
            </w:r>
            <w:proofErr w:type="spellEnd"/>
            <w:r>
              <w:rPr>
                <w:rFonts w:ascii="DINPro-Light" w:eastAsia="DINPro-Light" w:hAnsi="DINPro-Light" w:cs="DINPro-Light"/>
                <w:color w:val="262626"/>
                <w:sz w:val="21"/>
                <w:szCs w:val="21"/>
              </w:rPr>
              <w:t>, Google Analytics.</w:t>
            </w:r>
          </w:p>
          <w:p w14:paraId="421FF91A" w14:textId="77777777" w:rsidR="005D4D94" w:rsidRDefault="005D4D94">
            <w:pPr>
              <w:spacing w:line="276" w:lineRule="auto"/>
              <w:rPr>
                <w:rFonts w:ascii="DINPro-Light" w:eastAsia="DINPro-Light" w:hAnsi="DINPro-Light" w:cs="DINPro-Light"/>
                <w:color w:val="262626"/>
                <w:sz w:val="21"/>
                <w:szCs w:val="21"/>
              </w:rPr>
            </w:pPr>
          </w:p>
          <w:p w14:paraId="5FA444EB"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Monthly reports from IOC. </w:t>
            </w:r>
          </w:p>
        </w:tc>
      </w:tr>
      <w:tr w:rsidR="005D4D94" w14:paraId="0A0A0AED" w14:textId="77777777">
        <w:trPr>
          <w:trHeight w:val="4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38E252EB"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2474" w:type="dxa"/>
            <w:tcBorders>
              <w:top w:val="single" w:sz="8" w:space="0" w:color="000000"/>
              <w:left w:val="nil"/>
              <w:bottom w:val="single" w:sz="8" w:space="0" w:color="000000"/>
              <w:right w:val="single" w:sz="8" w:space="0" w:color="000000"/>
            </w:tcBorders>
          </w:tcPr>
          <w:p w14:paraId="5D93D60A" w14:textId="77777777" w:rsidR="005D4D94" w:rsidRDefault="005D4D94">
            <w:pPr>
              <w:spacing w:line="276" w:lineRule="auto"/>
              <w:rPr>
                <w:rFonts w:ascii="DINPro-Light" w:eastAsia="DINPro-Light" w:hAnsi="DINPro-Light" w:cs="DINPro-Light"/>
                <w:color w:val="262626"/>
                <w:sz w:val="21"/>
                <w:szCs w:val="21"/>
              </w:rPr>
            </w:pPr>
          </w:p>
          <w:p w14:paraId="0B872137"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Increase in social media engagement - 80% upswing in engagement figures. </w:t>
            </w:r>
          </w:p>
          <w:p w14:paraId="5A11FDD1" w14:textId="77777777" w:rsidR="005D4D94" w:rsidRDefault="005D4D94">
            <w:pPr>
              <w:spacing w:line="276" w:lineRule="auto"/>
              <w:rPr>
                <w:rFonts w:ascii="DINPro-Light" w:eastAsia="DINPro-Light" w:hAnsi="DINPro-Light" w:cs="DINPro-Light"/>
                <w:color w:val="262626"/>
                <w:sz w:val="21"/>
                <w:szCs w:val="21"/>
              </w:rPr>
            </w:pPr>
          </w:p>
        </w:tc>
        <w:tc>
          <w:tcPr>
            <w:tcW w:w="2113" w:type="dxa"/>
            <w:tcBorders>
              <w:top w:val="single" w:sz="8" w:space="0" w:color="000000"/>
              <w:left w:val="single" w:sz="8" w:space="0" w:color="000000"/>
              <w:bottom w:val="single" w:sz="8" w:space="0" w:color="000000"/>
              <w:right w:val="single" w:sz="8" w:space="0" w:color="000000"/>
            </w:tcBorders>
          </w:tcPr>
          <w:p w14:paraId="7F4315A9" w14:textId="77777777" w:rsidR="005D4D94" w:rsidRDefault="005D4D94">
            <w:pPr>
              <w:spacing w:line="276" w:lineRule="auto"/>
              <w:rPr>
                <w:rFonts w:ascii="DINPro-Light" w:eastAsia="DINPro-Light" w:hAnsi="DINPro-Light" w:cs="DINPro-Light"/>
                <w:color w:val="262626"/>
                <w:sz w:val="21"/>
                <w:szCs w:val="21"/>
              </w:rPr>
            </w:pPr>
          </w:p>
          <w:p w14:paraId="4BA2F353"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50,000 pledges/ sign-ups on the </w:t>
            </w:r>
            <w:proofErr w:type="spellStart"/>
            <w:r>
              <w:rPr>
                <w:rFonts w:ascii="DINPro-Light" w:eastAsia="DINPro-Light" w:hAnsi="DINPro-Light" w:cs="DINPro-Light"/>
                <w:color w:val="262626"/>
                <w:sz w:val="21"/>
                <w:szCs w:val="21"/>
              </w:rPr>
              <w:t>GenO</w:t>
            </w:r>
            <w:proofErr w:type="spellEnd"/>
            <w:r>
              <w:rPr>
                <w:rFonts w:ascii="DINPro-Light" w:eastAsia="DINPro-Light" w:hAnsi="DINPro-Light" w:cs="DINPro-Light"/>
                <w:color w:val="262626"/>
                <w:sz w:val="21"/>
                <w:szCs w:val="21"/>
              </w:rPr>
              <w:t xml:space="preserve"> website.</w:t>
            </w:r>
          </w:p>
          <w:p w14:paraId="455D859A" w14:textId="77777777" w:rsidR="005D4D94" w:rsidRDefault="005D4D94">
            <w:pPr>
              <w:spacing w:line="276" w:lineRule="auto"/>
              <w:rPr>
                <w:rFonts w:ascii="DINPro-Light" w:eastAsia="DINPro-Light" w:hAnsi="DINPro-Light" w:cs="DINPro-Light"/>
                <w:color w:val="262626"/>
                <w:sz w:val="21"/>
                <w:szCs w:val="21"/>
              </w:rPr>
            </w:pPr>
          </w:p>
        </w:tc>
        <w:tc>
          <w:tcPr>
            <w:tcW w:w="1982" w:type="dxa"/>
            <w:vMerge/>
            <w:tcBorders>
              <w:top w:val="single" w:sz="8" w:space="0" w:color="000000"/>
              <w:left w:val="single" w:sz="8" w:space="0" w:color="000000"/>
              <w:bottom w:val="single" w:sz="8" w:space="0" w:color="000000"/>
              <w:right w:val="single" w:sz="8" w:space="0" w:color="000000"/>
            </w:tcBorders>
          </w:tcPr>
          <w:p w14:paraId="2FDB459B"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r>
      <w:tr w:rsidR="005D4D94" w14:paraId="7FC179D5" w14:textId="77777777">
        <w:trPr>
          <w:trHeight w:val="121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3E51E1BE"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2474" w:type="dxa"/>
            <w:tcBorders>
              <w:top w:val="single" w:sz="8" w:space="0" w:color="000000"/>
              <w:left w:val="nil"/>
              <w:bottom w:val="single" w:sz="8" w:space="0" w:color="000000"/>
              <w:right w:val="single" w:sz="8" w:space="0" w:color="000000"/>
            </w:tcBorders>
          </w:tcPr>
          <w:p w14:paraId="664DFFFA" w14:textId="77777777" w:rsidR="005D4D94" w:rsidRDefault="005D4D94">
            <w:pPr>
              <w:spacing w:line="276" w:lineRule="auto"/>
              <w:rPr>
                <w:rFonts w:ascii="DINPro-Light" w:eastAsia="DINPro-Light" w:hAnsi="DINPro-Light" w:cs="DINPro-Light"/>
                <w:color w:val="262626"/>
                <w:sz w:val="21"/>
                <w:szCs w:val="21"/>
              </w:rPr>
            </w:pPr>
          </w:p>
          <w:p w14:paraId="5961FE5F"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Cross-sectoral representation across website and social media.</w:t>
            </w:r>
          </w:p>
          <w:p w14:paraId="1F687993"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p>
        </w:tc>
        <w:tc>
          <w:tcPr>
            <w:tcW w:w="2113" w:type="dxa"/>
            <w:tcBorders>
              <w:top w:val="single" w:sz="8" w:space="0" w:color="000000"/>
              <w:left w:val="single" w:sz="8" w:space="0" w:color="000000"/>
              <w:bottom w:val="single" w:sz="8" w:space="0" w:color="000000"/>
              <w:right w:val="single" w:sz="8" w:space="0" w:color="000000"/>
            </w:tcBorders>
          </w:tcPr>
          <w:p w14:paraId="060CC7EF" w14:textId="77777777" w:rsidR="005D4D94" w:rsidRDefault="005D4D94">
            <w:pPr>
              <w:spacing w:line="276" w:lineRule="auto"/>
              <w:rPr>
                <w:rFonts w:ascii="DINPro-Light" w:eastAsia="DINPro-Light" w:hAnsi="DINPro-Light" w:cs="DINPro-Light"/>
                <w:color w:val="262626"/>
                <w:sz w:val="21"/>
                <w:szCs w:val="21"/>
              </w:rPr>
            </w:pPr>
          </w:p>
          <w:p w14:paraId="335ED2E6"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10,000 pledged actions evidenced by the hashtags on social media.</w:t>
            </w:r>
          </w:p>
          <w:p w14:paraId="57CD8870" w14:textId="77777777" w:rsidR="005D4D94" w:rsidRDefault="005D4D94">
            <w:pPr>
              <w:spacing w:line="276" w:lineRule="auto"/>
              <w:rPr>
                <w:rFonts w:ascii="DINPro-Light" w:eastAsia="DINPro-Light" w:hAnsi="DINPro-Light" w:cs="DINPro-Light"/>
                <w:color w:val="262626"/>
                <w:sz w:val="21"/>
                <w:szCs w:val="21"/>
              </w:rPr>
            </w:pPr>
          </w:p>
        </w:tc>
        <w:tc>
          <w:tcPr>
            <w:tcW w:w="1982" w:type="dxa"/>
            <w:vMerge/>
            <w:tcBorders>
              <w:top w:val="single" w:sz="8" w:space="0" w:color="000000"/>
              <w:left w:val="single" w:sz="8" w:space="0" w:color="000000"/>
              <w:bottom w:val="single" w:sz="8" w:space="0" w:color="000000"/>
              <w:right w:val="single" w:sz="8" w:space="0" w:color="000000"/>
            </w:tcBorders>
          </w:tcPr>
          <w:p w14:paraId="02F80416"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r>
      <w:tr w:rsidR="005D4D94" w14:paraId="2A62619D" w14:textId="77777777">
        <w:trPr>
          <w:trHeight w:val="45"/>
        </w:trPr>
        <w:tc>
          <w:tcPr>
            <w:tcW w:w="2445" w:type="dxa"/>
            <w:tcBorders>
              <w:top w:val="single" w:sz="8" w:space="0" w:color="000000"/>
              <w:left w:val="single" w:sz="8" w:space="0" w:color="000000"/>
              <w:bottom w:val="single" w:sz="8" w:space="0" w:color="000000"/>
              <w:right w:val="single" w:sz="8" w:space="0" w:color="000000"/>
            </w:tcBorders>
            <w:shd w:val="clear" w:color="auto" w:fill="auto"/>
          </w:tcPr>
          <w:p w14:paraId="3C6BE947" w14:textId="77777777" w:rsidR="005D4D94" w:rsidRDefault="005D4D94">
            <w:pPr>
              <w:spacing w:line="276" w:lineRule="auto"/>
              <w:rPr>
                <w:rFonts w:ascii="DINPro-Bold" w:eastAsia="DINPro-Bold" w:hAnsi="DINPro-Bold" w:cs="DINPro-Bold"/>
                <w:b/>
                <w:color w:val="262626"/>
                <w:sz w:val="21"/>
                <w:szCs w:val="21"/>
              </w:rPr>
            </w:pPr>
          </w:p>
          <w:p w14:paraId="12E10DCE" w14:textId="77777777" w:rsidR="005D4D94" w:rsidRDefault="00D765C8">
            <w:pPr>
              <w:spacing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Events and Conferences</w:t>
            </w:r>
          </w:p>
        </w:tc>
        <w:tc>
          <w:tcPr>
            <w:tcW w:w="2474" w:type="dxa"/>
            <w:tcBorders>
              <w:top w:val="single" w:sz="8" w:space="0" w:color="000000"/>
              <w:left w:val="single" w:sz="8" w:space="0" w:color="000000"/>
              <w:bottom w:val="single" w:sz="8" w:space="0" w:color="000000"/>
              <w:right w:val="single" w:sz="8" w:space="0" w:color="000000"/>
            </w:tcBorders>
          </w:tcPr>
          <w:p w14:paraId="5EDB5679" w14:textId="77777777" w:rsidR="005D4D94" w:rsidRDefault="005D4D94">
            <w:pPr>
              <w:spacing w:line="276" w:lineRule="auto"/>
              <w:rPr>
                <w:rFonts w:ascii="DINPro-Light" w:eastAsia="DINPro-Light" w:hAnsi="DINPro-Light" w:cs="DINPro-Light"/>
                <w:color w:val="262626"/>
                <w:sz w:val="21"/>
                <w:szCs w:val="21"/>
              </w:rPr>
            </w:pPr>
          </w:p>
          <w:p w14:paraId="1F915A78"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150 events and conferences over a </w:t>
            </w:r>
            <w:proofErr w:type="gramStart"/>
            <w:r>
              <w:rPr>
                <w:rFonts w:ascii="DINPro-Light" w:eastAsia="DINPro-Light" w:hAnsi="DINPro-Light" w:cs="DINPro-Light"/>
                <w:color w:val="262626"/>
                <w:sz w:val="21"/>
                <w:szCs w:val="21"/>
              </w:rPr>
              <w:t>3 year</w:t>
            </w:r>
            <w:proofErr w:type="gramEnd"/>
            <w:r>
              <w:rPr>
                <w:rFonts w:ascii="DINPro-Light" w:eastAsia="DINPro-Light" w:hAnsi="DINPro-Light" w:cs="DINPro-Light"/>
                <w:color w:val="262626"/>
                <w:sz w:val="21"/>
                <w:szCs w:val="21"/>
              </w:rPr>
              <w:t xml:space="preserve"> period that receive Decade endorsement.</w:t>
            </w:r>
          </w:p>
        </w:tc>
        <w:tc>
          <w:tcPr>
            <w:tcW w:w="2113" w:type="dxa"/>
            <w:tcBorders>
              <w:top w:val="single" w:sz="8" w:space="0" w:color="000000"/>
              <w:left w:val="single" w:sz="8" w:space="0" w:color="000000"/>
              <w:bottom w:val="single" w:sz="8" w:space="0" w:color="000000"/>
              <w:right w:val="single" w:sz="8" w:space="0" w:color="000000"/>
            </w:tcBorders>
          </w:tcPr>
          <w:p w14:paraId="26486066"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p>
        </w:tc>
        <w:tc>
          <w:tcPr>
            <w:tcW w:w="1982" w:type="dxa"/>
            <w:tcBorders>
              <w:top w:val="nil"/>
              <w:left w:val="single" w:sz="8" w:space="0" w:color="000000"/>
              <w:bottom w:val="single" w:sz="8" w:space="0" w:color="000000"/>
              <w:right w:val="single" w:sz="8" w:space="0" w:color="000000"/>
            </w:tcBorders>
          </w:tcPr>
          <w:p w14:paraId="41A6E260" w14:textId="77777777" w:rsidR="005D4D94" w:rsidRDefault="005D4D94">
            <w:pPr>
              <w:spacing w:line="276" w:lineRule="auto"/>
              <w:rPr>
                <w:rFonts w:ascii="DINPro-Light" w:eastAsia="DINPro-Light" w:hAnsi="DINPro-Light" w:cs="DINPro-Light"/>
                <w:color w:val="262626"/>
                <w:sz w:val="21"/>
                <w:szCs w:val="21"/>
              </w:rPr>
            </w:pPr>
          </w:p>
          <w:p w14:paraId="3A4754FE"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Quarterly reporting from regional structures on planned events. </w:t>
            </w:r>
          </w:p>
          <w:p w14:paraId="5D945F20" w14:textId="77777777" w:rsidR="005D4D94" w:rsidRDefault="005D4D94">
            <w:pPr>
              <w:spacing w:line="276" w:lineRule="auto"/>
              <w:rPr>
                <w:rFonts w:ascii="DINPro-Light" w:eastAsia="DINPro-Light" w:hAnsi="DINPro-Light" w:cs="DINPro-Light"/>
                <w:color w:val="262626"/>
                <w:sz w:val="21"/>
                <w:szCs w:val="21"/>
              </w:rPr>
            </w:pPr>
          </w:p>
          <w:p w14:paraId="20123A13"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Quarterly centralised calendar shared with M&amp;E officer.</w:t>
            </w:r>
          </w:p>
          <w:p w14:paraId="764AB082" w14:textId="77777777" w:rsidR="005D4D94" w:rsidRDefault="005D4D94">
            <w:pPr>
              <w:spacing w:line="276" w:lineRule="auto"/>
              <w:rPr>
                <w:rFonts w:ascii="DINPro-Light" w:eastAsia="DINPro-Light" w:hAnsi="DINPro-Light" w:cs="DINPro-Light"/>
                <w:color w:val="262626"/>
                <w:sz w:val="21"/>
                <w:szCs w:val="21"/>
              </w:rPr>
            </w:pPr>
          </w:p>
        </w:tc>
      </w:tr>
      <w:tr w:rsidR="005D4D94" w14:paraId="1A100126" w14:textId="77777777">
        <w:trPr>
          <w:trHeight w:val="240"/>
        </w:trPr>
        <w:tc>
          <w:tcPr>
            <w:tcW w:w="2445"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1B479D94" w14:textId="77777777" w:rsidR="005D4D94" w:rsidRDefault="005D4D94">
            <w:pPr>
              <w:spacing w:line="276" w:lineRule="auto"/>
              <w:rPr>
                <w:rFonts w:ascii="DINPro-Light" w:eastAsia="DINPro-Light" w:hAnsi="DINPro-Light" w:cs="DINPro-Light"/>
                <w:color w:val="262626"/>
                <w:sz w:val="21"/>
                <w:szCs w:val="21"/>
              </w:rPr>
            </w:pPr>
          </w:p>
          <w:p w14:paraId="2574EC91" w14:textId="77777777" w:rsidR="005D4D94" w:rsidRDefault="00D765C8">
            <w:pPr>
              <w:spacing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Media and PR</w:t>
            </w:r>
          </w:p>
        </w:tc>
        <w:tc>
          <w:tcPr>
            <w:tcW w:w="2474" w:type="dxa"/>
            <w:tcBorders>
              <w:top w:val="single" w:sz="8" w:space="0" w:color="000000"/>
              <w:left w:val="single" w:sz="8" w:space="0" w:color="000000"/>
              <w:bottom w:val="single" w:sz="8" w:space="0" w:color="000000"/>
              <w:right w:val="single" w:sz="8" w:space="0" w:color="000000"/>
            </w:tcBorders>
          </w:tcPr>
          <w:p w14:paraId="11A43A30" w14:textId="77777777" w:rsidR="005D4D94" w:rsidRDefault="005D4D94">
            <w:pPr>
              <w:spacing w:line="276" w:lineRule="auto"/>
              <w:rPr>
                <w:rFonts w:ascii="DINPro-Light" w:eastAsia="DINPro-Light" w:hAnsi="DINPro-Light" w:cs="DINPro-Light"/>
                <w:color w:val="262626"/>
                <w:sz w:val="21"/>
                <w:szCs w:val="21"/>
              </w:rPr>
            </w:pPr>
          </w:p>
          <w:p w14:paraId="6459102A"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20 articles in scientific journals and key oceanographic trade titles.</w:t>
            </w:r>
          </w:p>
          <w:p w14:paraId="47CDF519"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p>
        </w:tc>
        <w:tc>
          <w:tcPr>
            <w:tcW w:w="2113" w:type="dxa"/>
            <w:vMerge w:val="restart"/>
            <w:tcBorders>
              <w:top w:val="single" w:sz="8" w:space="0" w:color="000000"/>
              <w:left w:val="single" w:sz="8" w:space="0" w:color="000000"/>
              <w:bottom w:val="single" w:sz="8" w:space="0" w:color="000000"/>
              <w:right w:val="single" w:sz="8" w:space="0" w:color="000000"/>
            </w:tcBorders>
          </w:tcPr>
          <w:p w14:paraId="434091C1" w14:textId="77777777" w:rsidR="005D4D94" w:rsidRDefault="005D4D94">
            <w:pPr>
              <w:spacing w:line="276" w:lineRule="auto"/>
              <w:rPr>
                <w:rFonts w:ascii="DINPro-Light" w:eastAsia="DINPro-Light" w:hAnsi="DINPro-Light" w:cs="DINPro-Light"/>
                <w:color w:val="262626"/>
                <w:sz w:val="21"/>
                <w:szCs w:val="21"/>
              </w:rPr>
            </w:pPr>
          </w:p>
          <w:p w14:paraId="1F247281"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Up to 10 x pieces of global media coverage in key territories globally.</w:t>
            </w:r>
          </w:p>
        </w:tc>
        <w:tc>
          <w:tcPr>
            <w:tcW w:w="1982" w:type="dxa"/>
            <w:vMerge w:val="restart"/>
            <w:tcBorders>
              <w:top w:val="single" w:sz="8" w:space="0" w:color="000000"/>
              <w:left w:val="single" w:sz="8" w:space="0" w:color="000000"/>
              <w:bottom w:val="single" w:sz="8" w:space="0" w:color="000000"/>
              <w:right w:val="single" w:sz="8" w:space="0" w:color="000000"/>
            </w:tcBorders>
          </w:tcPr>
          <w:p w14:paraId="54498D16" w14:textId="77777777" w:rsidR="005D4D94" w:rsidRDefault="005D4D94">
            <w:pPr>
              <w:spacing w:line="276" w:lineRule="auto"/>
              <w:rPr>
                <w:rFonts w:ascii="DINPro-Light" w:eastAsia="DINPro-Light" w:hAnsi="DINPro-Light" w:cs="DINPro-Light"/>
                <w:color w:val="262626"/>
                <w:sz w:val="21"/>
                <w:szCs w:val="21"/>
              </w:rPr>
            </w:pPr>
          </w:p>
          <w:p w14:paraId="24B6771C"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Daily media alerts using Google alerts or cuttings service (budget permitting).</w:t>
            </w:r>
          </w:p>
          <w:p w14:paraId="07043927" w14:textId="77777777" w:rsidR="005D4D94" w:rsidRDefault="005D4D94">
            <w:pPr>
              <w:spacing w:line="276" w:lineRule="auto"/>
              <w:rPr>
                <w:rFonts w:ascii="DINPro-Light" w:eastAsia="DINPro-Light" w:hAnsi="DINPro-Light" w:cs="DINPro-Light"/>
                <w:color w:val="262626"/>
                <w:sz w:val="21"/>
                <w:szCs w:val="21"/>
              </w:rPr>
            </w:pPr>
          </w:p>
          <w:p w14:paraId="481147B0"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Monthly media monitoring reports via Schmidt Institute or other cuttings service.</w:t>
            </w:r>
          </w:p>
          <w:p w14:paraId="59F7FF75" w14:textId="77777777" w:rsidR="005D4D94" w:rsidRDefault="005D4D94">
            <w:pPr>
              <w:spacing w:line="276" w:lineRule="auto"/>
              <w:rPr>
                <w:rFonts w:ascii="DINPro-Light" w:eastAsia="DINPro-Light" w:hAnsi="DINPro-Light" w:cs="DINPro-Light"/>
                <w:color w:val="262626"/>
                <w:sz w:val="21"/>
                <w:szCs w:val="21"/>
              </w:rPr>
            </w:pPr>
          </w:p>
        </w:tc>
      </w:tr>
      <w:tr w:rsidR="005D4D94" w14:paraId="4E1CA92C" w14:textId="77777777">
        <w:trPr>
          <w:trHeight w:val="22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7308D9E1"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2474" w:type="dxa"/>
            <w:tcBorders>
              <w:top w:val="single" w:sz="8" w:space="0" w:color="000000"/>
              <w:left w:val="nil"/>
              <w:bottom w:val="single" w:sz="8" w:space="0" w:color="000000"/>
              <w:right w:val="single" w:sz="8" w:space="0" w:color="000000"/>
            </w:tcBorders>
          </w:tcPr>
          <w:p w14:paraId="359B8D17" w14:textId="77777777" w:rsidR="005D4D94" w:rsidRDefault="005D4D94">
            <w:pPr>
              <w:spacing w:line="216" w:lineRule="auto"/>
              <w:rPr>
                <w:rFonts w:ascii="DINPro-Light" w:eastAsia="DINPro-Light" w:hAnsi="DINPro-Light" w:cs="DINPro-Light"/>
                <w:color w:val="262626"/>
                <w:sz w:val="21"/>
                <w:szCs w:val="21"/>
              </w:rPr>
            </w:pPr>
          </w:p>
          <w:p w14:paraId="2B808B0A" w14:textId="77777777" w:rsidR="005D4D94" w:rsidRDefault="00D765C8">
            <w:pPr>
              <w:spacing w:line="21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50 pieces of global media in first 3 years (broadcast, print and online).</w:t>
            </w:r>
          </w:p>
          <w:p w14:paraId="7D62D6BF" w14:textId="77777777" w:rsidR="005D4D94" w:rsidRDefault="005D4D94">
            <w:pPr>
              <w:spacing w:line="216" w:lineRule="auto"/>
              <w:rPr>
                <w:rFonts w:ascii="DINPro-Light" w:eastAsia="DINPro-Light" w:hAnsi="DINPro-Light" w:cs="DINPro-Light"/>
                <w:color w:val="262626"/>
                <w:sz w:val="21"/>
                <w:szCs w:val="21"/>
              </w:rPr>
            </w:pPr>
          </w:p>
        </w:tc>
        <w:tc>
          <w:tcPr>
            <w:tcW w:w="2113" w:type="dxa"/>
            <w:vMerge/>
            <w:tcBorders>
              <w:top w:val="single" w:sz="8" w:space="0" w:color="000000"/>
              <w:left w:val="single" w:sz="8" w:space="0" w:color="000000"/>
              <w:bottom w:val="single" w:sz="8" w:space="0" w:color="000000"/>
              <w:right w:val="single" w:sz="8" w:space="0" w:color="000000"/>
            </w:tcBorders>
          </w:tcPr>
          <w:p w14:paraId="53D54E9A"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1982" w:type="dxa"/>
            <w:vMerge/>
            <w:tcBorders>
              <w:top w:val="single" w:sz="8" w:space="0" w:color="000000"/>
              <w:left w:val="single" w:sz="8" w:space="0" w:color="000000"/>
              <w:bottom w:val="single" w:sz="8" w:space="0" w:color="000000"/>
              <w:right w:val="single" w:sz="8" w:space="0" w:color="000000"/>
            </w:tcBorders>
          </w:tcPr>
          <w:p w14:paraId="39355578"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r>
      <w:tr w:rsidR="005D4D94" w14:paraId="4D634604" w14:textId="77777777">
        <w:trPr>
          <w:trHeight w:val="22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3C92C8E3"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2474" w:type="dxa"/>
            <w:tcBorders>
              <w:top w:val="single" w:sz="8" w:space="0" w:color="000000"/>
              <w:left w:val="nil"/>
              <w:bottom w:val="single" w:sz="8" w:space="0" w:color="000000"/>
              <w:right w:val="single" w:sz="8" w:space="0" w:color="000000"/>
            </w:tcBorders>
          </w:tcPr>
          <w:p w14:paraId="66318660" w14:textId="77777777" w:rsidR="005D4D94" w:rsidRDefault="005D4D94">
            <w:pPr>
              <w:spacing w:line="216" w:lineRule="auto"/>
              <w:rPr>
                <w:rFonts w:ascii="DINPro-Light" w:eastAsia="DINPro-Light" w:hAnsi="DINPro-Light" w:cs="DINPro-Light"/>
                <w:color w:val="262626"/>
                <w:sz w:val="21"/>
                <w:szCs w:val="21"/>
              </w:rPr>
            </w:pPr>
          </w:p>
          <w:p w14:paraId="14FD0FE2" w14:textId="77777777" w:rsidR="005D4D94" w:rsidRDefault="00D765C8">
            <w:pPr>
              <w:spacing w:line="21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25 regional media hits / year in key titles.</w:t>
            </w:r>
          </w:p>
          <w:p w14:paraId="4B570002" w14:textId="77777777" w:rsidR="005D4D94" w:rsidRDefault="005D4D94">
            <w:pPr>
              <w:spacing w:line="216" w:lineRule="auto"/>
              <w:rPr>
                <w:rFonts w:ascii="DINPro-Light" w:eastAsia="DINPro-Light" w:hAnsi="DINPro-Light" w:cs="DINPro-Light"/>
                <w:color w:val="262626"/>
                <w:sz w:val="21"/>
                <w:szCs w:val="21"/>
              </w:rPr>
            </w:pPr>
          </w:p>
        </w:tc>
        <w:tc>
          <w:tcPr>
            <w:tcW w:w="2113" w:type="dxa"/>
            <w:vMerge w:val="restart"/>
            <w:tcBorders>
              <w:top w:val="nil"/>
              <w:left w:val="single" w:sz="8" w:space="0" w:color="000000"/>
              <w:bottom w:val="single" w:sz="8" w:space="0" w:color="000000"/>
              <w:right w:val="single" w:sz="8" w:space="0" w:color="000000"/>
            </w:tcBorders>
          </w:tcPr>
          <w:p w14:paraId="63A81B53" w14:textId="77777777" w:rsidR="005D4D94" w:rsidRDefault="005D4D94">
            <w:pPr>
              <w:spacing w:line="216" w:lineRule="auto"/>
              <w:rPr>
                <w:color w:val="262626"/>
                <w:sz w:val="21"/>
                <w:szCs w:val="21"/>
              </w:rPr>
            </w:pPr>
          </w:p>
          <w:p w14:paraId="432D2DBF" w14:textId="77777777" w:rsidR="005D4D94" w:rsidRDefault="00D765C8">
            <w:pPr>
              <w:spacing w:line="21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2 x global media partnerships.</w:t>
            </w:r>
          </w:p>
        </w:tc>
        <w:tc>
          <w:tcPr>
            <w:tcW w:w="1982" w:type="dxa"/>
            <w:vMerge/>
            <w:tcBorders>
              <w:top w:val="single" w:sz="8" w:space="0" w:color="000000"/>
              <w:left w:val="single" w:sz="8" w:space="0" w:color="000000"/>
              <w:bottom w:val="single" w:sz="8" w:space="0" w:color="000000"/>
              <w:right w:val="single" w:sz="8" w:space="0" w:color="000000"/>
            </w:tcBorders>
          </w:tcPr>
          <w:p w14:paraId="3740D61F"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r>
      <w:tr w:rsidR="005D4D94" w14:paraId="4AC84C0A" w14:textId="77777777">
        <w:trPr>
          <w:trHeight w:val="225"/>
        </w:trPr>
        <w:tc>
          <w:tcPr>
            <w:tcW w:w="2445" w:type="dxa"/>
            <w:vMerge/>
            <w:tcBorders>
              <w:top w:val="single" w:sz="8" w:space="0" w:color="000000"/>
              <w:left w:val="single" w:sz="8" w:space="0" w:color="000000"/>
              <w:bottom w:val="single" w:sz="8" w:space="0" w:color="000000"/>
              <w:right w:val="single" w:sz="8" w:space="0" w:color="000000"/>
            </w:tcBorders>
            <w:shd w:val="clear" w:color="auto" w:fill="auto"/>
          </w:tcPr>
          <w:p w14:paraId="7481F0B9"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2474" w:type="dxa"/>
            <w:tcBorders>
              <w:top w:val="single" w:sz="8" w:space="0" w:color="000000"/>
              <w:left w:val="nil"/>
              <w:bottom w:val="single" w:sz="8" w:space="0" w:color="000000"/>
              <w:right w:val="single" w:sz="8" w:space="0" w:color="000000"/>
            </w:tcBorders>
          </w:tcPr>
          <w:p w14:paraId="37FCF147" w14:textId="77777777" w:rsidR="005D4D94" w:rsidRDefault="005D4D94">
            <w:pPr>
              <w:spacing w:line="216" w:lineRule="auto"/>
              <w:rPr>
                <w:rFonts w:ascii="DINPro-Light" w:eastAsia="DINPro-Light" w:hAnsi="DINPro-Light" w:cs="DINPro-Light"/>
                <w:color w:val="262626"/>
                <w:sz w:val="21"/>
                <w:szCs w:val="21"/>
              </w:rPr>
            </w:pPr>
          </w:p>
          <w:p w14:paraId="7DC1053C" w14:textId="77777777" w:rsidR="005D4D94" w:rsidRDefault="00D765C8">
            <w:pPr>
              <w:spacing w:line="21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Decentralised coordination structures sending coverage reports.</w:t>
            </w:r>
          </w:p>
          <w:p w14:paraId="70F2C3D5" w14:textId="77777777" w:rsidR="005D4D94" w:rsidRDefault="005D4D94">
            <w:pPr>
              <w:spacing w:line="216" w:lineRule="auto"/>
              <w:rPr>
                <w:rFonts w:ascii="DINPro-Light" w:eastAsia="DINPro-Light" w:hAnsi="DINPro-Light" w:cs="DINPro-Light"/>
                <w:color w:val="262626"/>
                <w:sz w:val="21"/>
                <w:szCs w:val="21"/>
              </w:rPr>
            </w:pPr>
          </w:p>
        </w:tc>
        <w:tc>
          <w:tcPr>
            <w:tcW w:w="2113" w:type="dxa"/>
            <w:vMerge/>
            <w:tcBorders>
              <w:top w:val="nil"/>
              <w:left w:val="single" w:sz="8" w:space="0" w:color="000000"/>
              <w:bottom w:val="single" w:sz="8" w:space="0" w:color="000000"/>
              <w:right w:val="single" w:sz="8" w:space="0" w:color="000000"/>
            </w:tcBorders>
          </w:tcPr>
          <w:p w14:paraId="2C4FB818"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c>
          <w:tcPr>
            <w:tcW w:w="1982" w:type="dxa"/>
            <w:vMerge/>
            <w:tcBorders>
              <w:top w:val="single" w:sz="8" w:space="0" w:color="000000"/>
              <w:left w:val="single" w:sz="8" w:space="0" w:color="000000"/>
              <w:bottom w:val="single" w:sz="8" w:space="0" w:color="000000"/>
              <w:right w:val="single" w:sz="8" w:space="0" w:color="000000"/>
            </w:tcBorders>
          </w:tcPr>
          <w:p w14:paraId="095631FC" w14:textId="77777777" w:rsidR="005D4D94" w:rsidRDefault="005D4D94">
            <w:pPr>
              <w:widowControl w:val="0"/>
              <w:pBdr>
                <w:top w:val="nil"/>
                <w:left w:val="nil"/>
                <w:bottom w:val="nil"/>
                <w:right w:val="nil"/>
                <w:between w:val="nil"/>
              </w:pBdr>
              <w:spacing w:line="276" w:lineRule="auto"/>
              <w:rPr>
                <w:rFonts w:ascii="DINPro-Light" w:eastAsia="DINPro-Light" w:hAnsi="DINPro-Light" w:cs="DINPro-Light"/>
                <w:color w:val="262626"/>
                <w:sz w:val="21"/>
                <w:szCs w:val="21"/>
              </w:rPr>
            </w:pPr>
          </w:p>
        </w:tc>
      </w:tr>
    </w:tbl>
    <w:p w14:paraId="0119FE05" w14:textId="77777777" w:rsidR="005D4D94" w:rsidRDefault="00D765C8">
      <w:pPr>
        <w:spacing w:after="0" w:line="240" w:lineRule="auto"/>
        <w:jc w:val="both"/>
        <w:rPr>
          <w:rFonts w:ascii="DINPro-Light" w:eastAsia="DINPro-Light" w:hAnsi="DINPro-Light" w:cs="DINPro-Light"/>
        </w:rPr>
      </w:pPr>
      <w:r>
        <w:br w:type="page"/>
      </w:r>
    </w:p>
    <w:p w14:paraId="7B12C569" w14:textId="0722FE99" w:rsidR="005D4D94" w:rsidRPr="004411CC" w:rsidRDefault="00D765C8" w:rsidP="000A624C">
      <w:pPr>
        <w:snapToGrid w:val="0"/>
        <w:spacing w:after="240" w:line="240" w:lineRule="auto"/>
        <w:jc w:val="both"/>
        <w:rPr>
          <w:sz w:val="22"/>
          <w:szCs w:val="22"/>
        </w:rPr>
      </w:pPr>
      <w:r w:rsidRPr="000A624C">
        <w:rPr>
          <w:rFonts w:ascii="DINPro-Bold" w:eastAsia="DINPro-Bold" w:hAnsi="DINPro-Bold" w:cs="DINPro-Bold"/>
          <w:b/>
          <w:color w:val="2F5496"/>
          <w:sz w:val="22"/>
          <w:szCs w:val="22"/>
        </w:rPr>
        <w:t>6.0 Communications recommendations</w:t>
      </w:r>
    </w:p>
    <w:p w14:paraId="314119D6" w14:textId="648DE243"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four pillars of our recommendations are: </w:t>
      </w:r>
    </w:p>
    <w:p w14:paraId="29890681" w14:textId="77777777" w:rsidR="005D4D94" w:rsidRPr="000A624C" w:rsidRDefault="00D765C8" w:rsidP="000A624C">
      <w:pPr>
        <w:numPr>
          <w:ilvl w:val="0"/>
          <w:numId w:val="34"/>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b/>
          <w:color w:val="262626"/>
          <w:sz w:val="22"/>
          <w:szCs w:val="22"/>
        </w:rPr>
        <w:t>Clear and actionable</w:t>
      </w:r>
      <w:r w:rsidRPr="000A624C">
        <w:rPr>
          <w:rFonts w:ascii="DINPro-Light" w:eastAsia="DINPro-Light" w:hAnsi="DINPro-Light" w:cs="DINPro-Light"/>
          <w:color w:val="262626"/>
          <w:sz w:val="22"/>
          <w:szCs w:val="22"/>
        </w:rPr>
        <w:t>. Simple messaging.</w:t>
      </w:r>
    </w:p>
    <w:p w14:paraId="08CB3B96" w14:textId="77777777" w:rsidR="005D4D94" w:rsidRPr="000A624C" w:rsidRDefault="00D765C8" w:rsidP="000A624C">
      <w:pPr>
        <w:numPr>
          <w:ilvl w:val="0"/>
          <w:numId w:val="34"/>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b/>
          <w:color w:val="262626"/>
          <w:sz w:val="22"/>
          <w:szCs w:val="22"/>
        </w:rPr>
        <w:t>Human and diverse</w:t>
      </w:r>
      <w:r w:rsidRPr="000A624C">
        <w:rPr>
          <w:rFonts w:ascii="DINPro-Light" w:eastAsia="DINPro-Light" w:hAnsi="DINPro-Light" w:cs="DINPro-Light"/>
          <w:color w:val="262626"/>
          <w:sz w:val="22"/>
          <w:szCs w:val="22"/>
        </w:rPr>
        <w:t>.  Storytelling and diversity within Decade communications</w:t>
      </w:r>
    </w:p>
    <w:p w14:paraId="77B9B039" w14:textId="77777777" w:rsidR="005D4D94" w:rsidRPr="000A624C" w:rsidRDefault="00D765C8" w:rsidP="000A624C">
      <w:pPr>
        <w:numPr>
          <w:ilvl w:val="0"/>
          <w:numId w:val="34"/>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b/>
          <w:color w:val="262626"/>
          <w:sz w:val="22"/>
          <w:szCs w:val="22"/>
        </w:rPr>
        <w:t>Empowering and supportive</w:t>
      </w:r>
      <w:r w:rsidRPr="000A624C">
        <w:rPr>
          <w:rFonts w:ascii="DINPro-Light" w:eastAsia="DINPro-Light" w:hAnsi="DINPro-Light" w:cs="DINPro-Light"/>
          <w:color w:val="262626"/>
          <w:sz w:val="22"/>
          <w:szCs w:val="22"/>
        </w:rPr>
        <w:t>. Building capacity and enabling networks.</w:t>
      </w:r>
    </w:p>
    <w:p w14:paraId="092C3192" w14:textId="322E0466" w:rsidR="005D4D94" w:rsidRPr="000A624C" w:rsidRDefault="00D765C8" w:rsidP="000A624C">
      <w:pPr>
        <w:numPr>
          <w:ilvl w:val="0"/>
          <w:numId w:val="34"/>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b/>
          <w:color w:val="262626"/>
          <w:sz w:val="22"/>
          <w:szCs w:val="22"/>
        </w:rPr>
        <w:t>Collaborative</w:t>
      </w:r>
      <w:r w:rsidRPr="000A624C">
        <w:rPr>
          <w:rFonts w:ascii="DINPro-Light" w:eastAsia="DINPro-Light" w:hAnsi="DINPro-Light" w:cs="DINPro-Light"/>
          <w:color w:val="262626"/>
          <w:sz w:val="22"/>
          <w:szCs w:val="22"/>
        </w:rPr>
        <w:t xml:space="preserve">. Uses the power of our wide partnerships to multiply communications. </w:t>
      </w:r>
    </w:p>
    <w:p w14:paraId="5DFDE1D4" w14:textId="7BBF69EA" w:rsidR="005D4D94" w:rsidRPr="000A624C" w:rsidRDefault="00D765C8" w:rsidP="000A624C">
      <w:pPr>
        <w:snapToGrid w:val="0"/>
        <w:spacing w:after="240" w:line="240" w:lineRule="auto"/>
        <w:jc w:val="both"/>
        <w:rPr>
          <w:sz w:val="22"/>
          <w:szCs w:val="22"/>
        </w:rPr>
      </w:pPr>
      <w:r w:rsidRPr="000A624C">
        <w:rPr>
          <w:rFonts w:ascii="DINPro-Light" w:eastAsia="DINPro-Light" w:hAnsi="DINPro-Light" w:cs="DINPro-Light"/>
          <w:color w:val="262626"/>
          <w:sz w:val="22"/>
          <w:szCs w:val="22"/>
        </w:rPr>
        <w:t>Drawing on the feedback from focus groups, the objectives above and the media analysis, we make the following recommendations:</w:t>
      </w:r>
    </w:p>
    <w:tbl>
      <w:tblPr>
        <w:tblStyle w:val="ae"/>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4"/>
        <w:gridCol w:w="2694"/>
        <w:gridCol w:w="3917"/>
      </w:tblGrid>
      <w:tr w:rsidR="005D4D94" w14:paraId="20F81FD7" w14:textId="77777777">
        <w:tc>
          <w:tcPr>
            <w:tcW w:w="2404" w:type="dxa"/>
            <w:shd w:val="clear" w:color="auto" w:fill="44546A"/>
          </w:tcPr>
          <w:p w14:paraId="6FCD7B79" w14:textId="77777777" w:rsidR="005D4D94" w:rsidRDefault="005D4D94">
            <w:pPr>
              <w:spacing w:line="276" w:lineRule="auto"/>
              <w:jc w:val="both"/>
              <w:rPr>
                <w:rFonts w:ascii="DINPro-Bold" w:eastAsia="DINPro-Bold" w:hAnsi="DINPro-Bold" w:cs="DINPro-Bold"/>
                <w:b/>
                <w:color w:val="FFFFFF"/>
                <w:sz w:val="21"/>
                <w:szCs w:val="21"/>
              </w:rPr>
            </w:pPr>
          </w:p>
          <w:p w14:paraId="3906BBA8" w14:textId="77777777" w:rsidR="005D4D94" w:rsidRDefault="00D765C8">
            <w:pPr>
              <w:spacing w:line="276" w:lineRule="auto"/>
              <w:jc w:val="both"/>
              <w:rPr>
                <w:rFonts w:ascii="DINPro-Bold" w:eastAsia="DINPro-Bold" w:hAnsi="DINPro-Bold" w:cs="DINPro-Bold"/>
                <w:b/>
                <w:color w:val="FFFFFF"/>
                <w:sz w:val="21"/>
                <w:szCs w:val="21"/>
              </w:rPr>
            </w:pPr>
            <w:r>
              <w:rPr>
                <w:rFonts w:ascii="DINPro-Bold" w:eastAsia="DINPro-Bold" w:hAnsi="DINPro-Bold" w:cs="DINPro-Bold"/>
                <w:b/>
                <w:color w:val="FFFFFF"/>
                <w:sz w:val="21"/>
                <w:szCs w:val="21"/>
              </w:rPr>
              <w:t xml:space="preserve">Section </w:t>
            </w:r>
          </w:p>
          <w:p w14:paraId="5259E8AF" w14:textId="77777777" w:rsidR="005D4D94" w:rsidRDefault="005D4D94">
            <w:pPr>
              <w:spacing w:line="276" w:lineRule="auto"/>
              <w:jc w:val="both"/>
              <w:rPr>
                <w:rFonts w:ascii="DINPro-Bold" w:eastAsia="DINPro-Bold" w:hAnsi="DINPro-Bold" w:cs="DINPro-Bold"/>
                <w:b/>
                <w:color w:val="FFFFFF"/>
                <w:sz w:val="21"/>
                <w:szCs w:val="21"/>
              </w:rPr>
            </w:pPr>
          </w:p>
        </w:tc>
        <w:tc>
          <w:tcPr>
            <w:tcW w:w="2694" w:type="dxa"/>
            <w:shd w:val="clear" w:color="auto" w:fill="44546A"/>
          </w:tcPr>
          <w:p w14:paraId="5E405472" w14:textId="77777777" w:rsidR="005D4D94" w:rsidRDefault="005D4D94">
            <w:pPr>
              <w:spacing w:line="276" w:lineRule="auto"/>
              <w:jc w:val="both"/>
              <w:rPr>
                <w:rFonts w:ascii="DINPro-Bold" w:eastAsia="DINPro-Bold" w:hAnsi="DINPro-Bold" w:cs="DINPro-Bold"/>
                <w:b/>
                <w:color w:val="FFFFFF"/>
                <w:sz w:val="21"/>
                <w:szCs w:val="21"/>
              </w:rPr>
            </w:pPr>
          </w:p>
          <w:p w14:paraId="64F46F34" w14:textId="77777777" w:rsidR="005D4D94" w:rsidRDefault="00D765C8">
            <w:pPr>
              <w:spacing w:line="276" w:lineRule="auto"/>
              <w:rPr>
                <w:rFonts w:ascii="DINPro-Bold" w:eastAsia="DINPro-Bold" w:hAnsi="DINPro-Bold" w:cs="DINPro-Bold"/>
                <w:b/>
                <w:color w:val="FFFFFF"/>
                <w:sz w:val="21"/>
                <w:szCs w:val="21"/>
              </w:rPr>
            </w:pPr>
            <w:r>
              <w:rPr>
                <w:rFonts w:ascii="DINPro-Bold" w:eastAsia="DINPro-Bold" w:hAnsi="DINPro-Bold" w:cs="DINPro-Bold"/>
                <w:b/>
                <w:color w:val="FFFFFF"/>
                <w:sz w:val="21"/>
                <w:szCs w:val="21"/>
              </w:rPr>
              <w:t>Link to Objectives / Communications issues</w:t>
            </w:r>
          </w:p>
          <w:p w14:paraId="105B1D46" w14:textId="77777777" w:rsidR="005D4D94" w:rsidRDefault="005D4D94">
            <w:pPr>
              <w:spacing w:line="276" w:lineRule="auto"/>
              <w:jc w:val="both"/>
              <w:rPr>
                <w:rFonts w:ascii="DINPro-Bold" w:eastAsia="DINPro-Bold" w:hAnsi="DINPro-Bold" w:cs="DINPro-Bold"/>
                <w:b/>
                <w:color w:val="FFFFFF"/>
                <w:sz w:val="21"/>
                <w:szCs w:val="21"/>
              </w:rPr>
            </w:pPr>
          </w:p>
        </w:tc>
        <w:tc>
          <w:tcPr>
            <w:tcW w:w="3917" w:type="dxa"/>
            <w:shd w:val="clear" w:color="auto" w:fill="44546A"/>
          </w:tcPr>
          <w:p w14:paraId="127EB1D1" w14:textId="77777777" w:rsidR="005D4D94" w:rsidRDefault="005D4D94">
            <w:pPr>
              <w:spacing w:line="276" w:lineRule="auto"/>
              <w:jc w:val="both"/>
              <w:rPr>
                <w:rFonts w:ascii="DINPro-Bold" w:eastAsia="DINPro-Bold" w:hAnsi="DINPro-Bold" w:cs="DINPro-Bold"/>
                <w:b/>
                <w:color w:val="FFFFFF"/>
                <w:sz w:val="21"/>
                <w:szCs w:val="21"/>
              </w:rPr>
            </w:pPr>
          </w:p>
          <w:p w14:paraId="217858EC" w14:textId="77777777" w:rsidR="005D4D94" w:rsidRDefault="00D765C8">
            <w:pPr>
              <w:spacing w:line="276" w:lineRule="auto"/>
              <w:jc w:val="both"/>
              <w:rPr>
                <w:rFonts w:ascii="DINPro-Bold" w:eastAsia="DINPro-Bold" w:hAnsi="DINPro-Bold" w:cs="DINPro-Bold"/>
                <w:b/>
                <w:color w:val="FFFFFF"/>
                <w:sz w:val="21"/>
                <w:szCs w:val="21"/>
              </w:rPr>
            </w:pPr>
            <w:r>
              <w:rPr>
                <w:rFonts w:ascii="DINPro-Bold" w:eastAsia="DINPro-Bold" w:hAnsi="DINPro-Bold" w:cs="DINPro-Bold"/>
                <w:b/>
                <w:color w:val="FFFFFF"/>
                <w:sz w:val="21"/>
                <w:szCs w:val="21"/>
              </w:rPr>
              <w:t>Recommendations</w:t>
            </w:r>
          </w:p>
        </w:tc>
      </w:tr>
      <w:tr w:rsidR="005D4D94" w14:paraId="591D5BF5" w14:textId="77777777">
        <w:tc>
          <w:tcPr>
            <w:tcW w:w="2404" w:type="dxa"/>
          </w:tcPr>
          <w:p w14:paraId="69EA473B" w14:textId="77777777" w:rsidR="005D4D94" w:rsidRDefault="005D4D94">
            <w:pPr>
              <w:spacing w:line="276" w:lineRule="auto"/>
              <w:rPr>
                <w:color w:val="262626"/>
                <w:sz w:val="21"/>
                <w:szCs w:val="21"/>
              </w:rPr>
            </w:pPr>
          </w:p>
          <w:p w14:paraId="5BBB9140" w14:textId="77777777" w:rsidR="005D4D94" w:rsidRDefault="00D765C8">
            <w:pPr>
              <w:numPr>
                <w:ilvl w:val="0"/>
                <w:numId w:val="41"/>
              </w:numPr>
              <w:pBdr>
                <w:top w:val="nil"/>
                <w:left w:val="nil"/>
                <w:bottom w:val="nil"/>
                <w:right w:val="nil"/>
                <w:between w:val="nil"/>
              </w:pBdr>
              <w:spacing w:after="120"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Messaging </w:t>
            </w:r>
          </w:p>
          <w:p w14:paraId="45C036E4" w14:textId="77777777" w:rsidR="005D4D94" w:rsidRDefault="005D4D94">
            <w:pPr>
              <w:spacing w:line="276" w:lineRule="auto"/>
              <w:rPr>
                <w:b/>
                <w:color w:val="262626"/>
                <w:sz w:val="21"/>
                <w:szCs w:val="21"/>
              </w:rPr>
            </w:pPr>
          </w:p>
          <w:p w14:paraId="7A069F38" w14:textId="77777777" w:rsidR="005D4D94" w:rsidRDefault="005D4D94">
            <w:pPr>
              <w:spacing w:line="276" w:lineRule="auto"/>
              <w:rPr>
                <w:color w:val="262626"/>
                <w:sz w:val="21"/>
                <w:szCs w:val="21"/>
              </w:rPr>
            </w:pPr>
          </w:p>
          <w:p w14:paraId="6B1711BD" w14:textId="77777777" w:rsidR="005D4D94" w:rsidRDefault="005D4D94">
            <w:pPr>
              <w:spacing w:line="276" w:lineRule="auto"/>
              <w:rPr>
                <w:color w:val="262626"/>
                <w:sz w:val="21"/>
                <w:szCs w:val="21"/>
              </w:rPr>
            </w:pPr>
          </w:p>
        </w:tc>
        <w:tc>
          <w:tcPr>
            <w:tcW w:w="2694" w:type="dxa"/>
          </w:tcPr>
          <w:p w14:paraId="6F107D2A" w14:textId="77777777" w:rsidR="005D4D94" w:rsidRDefault="005D4D94">
            <w:pPr>
              <w:spacing w:line="276" w:lineRule="auto"/>
              <w:ind w:left="320"/>
              <w:rPr>
                <w:color w:val="262626"/>
                <w:sz w:val="21"/>
                <w:szCs w:val="21"/>
              </w:rPr>
            </w:pPr>
          </w:p>
          <w:p w14:paraId="669E97B0" w14:textId="77777777" w:rsidR="005D4D94" w:rsidRDefault="00D765C8">
            <w:pPr>
              <w:spacing w:line="276" w:lineRule="auto"/>
              <w:ind w:left="320"/>
              <w:rPr>
                <w:rFonts w:ascii="DINPro-Light" w:eastAsia="DINPro-Light" w:hAnsi="DINPro-Light" w:cs="DINPro-Light"/>
                <w:color w:val="262626"/>
                <w:sz w:val="21"/>
                <w:szCs w:val="21"/>
              </w:rPr>
            </w:pPr>
            <w:r>
              <w:rPr>
                <w:rFonts w:ascii="DINPro-Light" w:eastAsia="DINPro-Light" w:hAnsi="DINPro-Light" w:cs="DINPro-Light"/>
                <w:color w:val="262626"/>
                <w:sz w:val="21"/>
                <w:szCs w:val="21"/>
              </w:rPr>
              <w:t>Links to Objectives:</w:t>
            </w:r>
          </w:p>
          <w:p w14:paraId="6D2E1646" w14:textId="77777777" w:rsidR="005D4D94" w:rsidRDefault="00D765C8">
            <w:pPr>
              <w:spacing w:line="276" w:lineRule="auto"/>
              <w:ind w:left="320"/>
              <w:rPr>
                <w:rFonts w:ascii="DINPro-Light" w:eastAsia="DINPro-Light" w:hAnsi="DINPro-Light" w:cs="DINPro-Light"/>
                <w:color w:val="262626"/>
                <w:sz w:val="21"/>
                <w:szCs w:val="21"/>
              </w:rPr>
            </w:pPr>
            <w:r>
              <w:rPr>
                <w:rFonts w:ascii="DINPro-Light" w:eastAsia="DINPro-Light" w:hAnsi="DINPro-Light" w:cs="DINPro-Light"/>
                <w:color w:val="262626"/>
                <w:sz w:val="21"/>
                <w:szCs w:val="21"/>
              </w:rPr>
              <w:t>1, 2, 3 and 4.</w:t>
            </w:r>
          </w:p>
          <w:p w14:paraId="1C196561" w14:textId="77777777" w:rsidR="005D4D94" w:rsidRDefault="005D4D94">
            <w:pPr>
              <w:spacing w:line="276" w:lineRule="auto"/>
              <w:ind w:left="320"/>
              <w:rPr>
                <w:rFonts w:ascii="DINPro-Light" w:eastAsia="DINPro-Light" w:hAnsi="DINPro-Light" w:cs="DINPro-Light"/>
                <w:color w:val="262626"/>
                <w:sz w:val="21"/>
                <w:szCs w:val="21"/>
              </w:rPr>
            </w:pPr>
          </w:p>
          <w:p w14:paraId="15530E16" w14:textId="77777777" w:rsidR="005D4D94" w:rsidRDefault="00D765C8">
            <w:pPr>
              <w:numPr>
                <w:ilvl w:val="0"/>
                <w:numId w:val="5"/>
              </w:numPr>
              <w:pBdr>
                <w:top w:val="nil"/>
                <w:left w:val="nil"/>
                <w:bottom w:val="nil"/>
                <w:right w:val="nil"/>
                <w:between w:val="nil"/>
              </w:pBdr>
              <w:spacing w:after="120" w:line="276" w:lineRule="auto"/>
              <w:ind w:left="320"/>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 xml:space="preserve">Lack of understanding about what Ocean Decade is and how to get involved. </w:t>
            </w:r>
          </w:p>
          <w:p w14:paraId="2E501F49" w14:textId="77777777" w:rsidR="005D4D94" w:rsidRDefault="00D765C8">
            <w:pPr>
              <w:numPr>
                <w:ilvl w:val="0"/>
                <w:numId w:val="5"/>
              </w:numPr>
              <w:pBdr>
                <w:top w:val="nil"/>
                <w:left w:val="nil"/>
                <w:bottom w:val="nil"/>
                <w:right w:val="nil"/>
                <w:between w:val="nil"/>
              </w:pBdr>
              <w:spacing w:after="120" w:line="276" w:lineRule="auto"/>
              <w:ind w:left="320"/>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Confusion about what “transformative science is.</w:t>
            </w:r>
          </w:p>
          <w:p w14:paraId="52CCFD53" w14:textId="77777777" w:rsidR="005D4D94" w:rsidRDefault="00D765C8">
            <w:pPr>
              <w:numPr>
                <w:ilvl w:val="0"/>
                <w:numId w:val="5"/>
              </w:numPr>
              <w:pBdr>
                <w:top w:val="nil"/>
                <w:left w:val="nil"/>
                <w:bottom w:val="nil"/>
                <w:right w:val="nil"/>
                <w:between w:val="nil"/>
              </w:pBdr>
              <w:spacing w:after="120" w:line="276" w:lineRule="auto"/>
              <w:ind w:left="320"/>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Concerns the Decade is too Western- Centric.</w:t>
            </w:r>
          </w:p>
          <w:p w14:paraId="1D1F2FC6" w14:textId="77777777" w:rsidR="005D4D94" w:rsidRDefault="00D765C8">
            <w:pPr>
              <w:numPr>
                <w:ilvl w:val="0"/>
                <w:numId w:val="5"/>
              </w:numPr>
              <w:pBdr>
                <w:top w:val="nil"/>
                <w:left w:val="nil"/>
                <w:bottom w:val="nil"/>
                <w:right w:val="nil"/>
                <w:between w:val="nil"/>
              </w:pBdr>
              <w:spacing w:after="120" w:line="276" w:lineRule="auto"/>
              <w:ind w:left="320"/>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Lack of understanding on funding and non-funding benefits of the Decade.</w:t>
            </w:r>
          </w:p>
          <w:p w14:paraId="50787181" w14:textId="77777777" w:rsidR="005D4D94" w:rsidRDefault="00D765C8">
            <w:pPr>
              <w:numPr>
                <w:ilvl w:val="0"/>
                <w:numId w:val="5"/>
              </w:numPr>
              <w:pBdr>
                <w:top w:val="nil"/>
                <w:left w:val="nil"/>
                <w:bottom w:val="nil"/>
                <w:right w:val="nil"/>
                <w:between w:val="nil"/>
              </w:pBdr>
              <w:spacing w:after="120" w:line="276" w:lineRule="auto"/>
              <w:ind w:left="320"/>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 xml:space="preserve">Concerns the communications lacks empathy or storytelling. </w:t>
            </w:r>
          </w:p>
          <w:p w14:paraId="37A75301" w14:textId="77777777" w:rsidR="005D4D94" w:rsidRDefault="005D4D94">
            <w:pPr>
              <w:spacing w:line="276" w:lineRule="auto"/>
              <w:ind w:left="-40"/>
              <w:rPr>
                <w:i/>
                <w:color w:val="262626"/>
                <w:sz w:val="21"/>
                <w:szCs w:val="21"/>
              </w:rPr>
            </w:pPr>
          </w:p>
        </w:tc>
        <w:tc>
          <w:tcPr>
            <w:tcW w:w="3917" w:type="dxa"/>
          </w:tcPr>
          <w:p w14:paraId="292831D8" w14:textId="77777777" w:rsidR="005D4D94" w:rsidRDefault="005D4D94">
            <w:p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p>
          <w:p w14:paraId="060CF534"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Focus on the WHAT, WHY and HOW of the Ocean Decade and revise key messages which can be used across all communications.</w:t>
            </w:r>
          </w:p>
          <w:p w14:paraId="3A27752D"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Include specific stakeholder messages, including a clear value proposition for each.</w:t>
            </w:r>
          </w:p>
          <w:p w14:paraId="16C71C69"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Clearly explain why the Decade is different and what ‘transformative science’ means.</w:t>
            </w:r>
          </w:p>
          <w:p w14:paraId="6F99B28C"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Formulate regionally specific messaging and prioritise communications to be translated and into which languages.</w:t>
            </w:r>
          </w:p>
          <w:p w14:paraId="76638CDB"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Ensure all communications reflect regional diversity.</w:t>
            </w:r>
          </w:p>
          <w:p w14:paraId="641FB241"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Set out a clear pathway on benefits of the Decade.</w:t>
            </w:r>
          </w:p>
          <w:p w14:paraId="2F065BD4" w14:textId="77777777" w:rsidR="005D4D94" w:rsidRDefault="005D4D94">
            <w:p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p>
          <w:p w14:paraId="21FDA34B"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Stronger use of people and storytelling throughout.</w:t>
            </w:r>
          </w:p>
          <w:p w14:paraId="1A6E2E78"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Update all communications with revised messaging, </w:t>
            </w:r>
            <w:proofErr w:type="gramStart"/>
            <w:r>
              <w:rPr>
                <w:rFonts w:ascii="DINPro-Light" w:eastAsia="DINPro-Light" w:hAnsi="DINPro-Light" w:cs="DINPro-Light"/>
                <w:color w:val="262626"/>
                <w:sz w:val="21"/>
                <w:szCs w:val="21"/>
              </w:rPr>
              <w:t>visuals</w:t>
            </w:r>
            <w:proofErr w:type="gramEnd"/>
            <w:r>
              <w:rPr>
                <w:rFonts w:ascii="DINPro-Light" w:eastAsia="DINPro-Light" w:hAnsi="DINPro-Light" w:cs="DINPro-Light"/>
                <w:color w:val="262626"/>
                <w:sz w:val="21"/>
                <w:szCs w:val="21"/>
              </w:rPr>
              <w:t xml:space="preserve"> and storytelling approach.</w:t>
            </w:r>
          </w:p>
          <w:p w14:paraId="0FF96A3E"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Update brand guidelines with visual guidelines, tone of voice, messaging, use of photography.</w:t>
            </w:r>
          </w:p>
          <w:p w14:paraId="6E6D8C49"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Integrate with Generation Ocean’s Ocean stories across all Ocean Decade communications.</w:t>
            </w:r>
          </w:p>
          <w:p w14:paraId="7BABBC76"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Integrate with Generation Ocean’s image library.</w:t>
            </w:r>
          </w:p>
          <w:p w14:paraId="0669E319"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Formulate a communications component for every Decade action.</w:t>
            </w:r>
          </w:p>
          <w:p w14:paraId="2739DCAC" w14:textId="77777777" w:rsidR="005D4D94" w:rsidRDefault="00D765C8">
            <w:pPr>
              <w:numPr>
                <w:ilvl w:val="0"/>
                <w:numId w:val="5"/>
              </w:numPr>
              <w:pBdr>
                <w:top w:val="nil"/>
                <w:left w:val="nil"/>
                <w:bottom w:val="nil"/>
                <w:right w:val="nil"/>
                <w:between w:val="nil"/>
              </w:pBdr>
              <w:spacing w:after="120" w:line="276" w:lineRule="auto"/>
              <w:ind w:left="324"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Clear messaging on who is who in the Decade e.g., IOC, Decade team, Board, UN.</w:t>
            </w:r>
          </w:p>
          <w:p w14:paraId="71D37ADD" w14:textId="77777777" w:rsidR="005D4D94" w:rsidRDefault="005D4D94">
            <w:pPr>
              <w:spacing w:line="276" w:lineRule="auto"/>
              <w:ind w:left="324" w:hanging="280"/>
              <w:rPr>
                <w:rFonts w:ascii="DINPro-Light" w:eastAsia="DINPro-Light" w:hAnsi="DINPro-Light" w:cs="DINPro-Light"/>
                <w:color w:val="262626"/>
                <w:sz w:val="21"/>
                <w:szCs w:val="21"/>
              </w:rPr>
            </w:pPr>
          </w:p>
        </w:tc>
      </w:tr>
      <w:tr w:rsidR="005D4D94" w14:paraId="60BB2FAC" w14:textId="77777777">
        <w:tc>
          <w:tcPr>
            <w:tcW w:w="2404" w:type="dxa"/>
          </w:tcPr>
          <w:p w14:paraId="565DA097" w14:textId="77777777" w:rsidR="005D4D94" w:rsidRDefault="005D4D94">
            <w:pPr>
              <w:spacing w:line="276" w:lineRule="auto"/>
              <w:rPr>
                <w:b/>
                <w:color w:val="262626"/>
                <w:sz w:val="21"/>
                <w:szCs w:val="21"/>
              </w:rPr>
            </w:pPr>
          </w:p>
          <w:p w14:paraId="60E6B1D8" w14:textId="77777777" w:rsidR="005D4D94" w:rsidRDefault="00D765C8">
            <w:pPr>
              <w:numPr>
                <w:ilvl w:val="0"/>
                <w:numId w:val="41"/>
              </w:numPr>
              <w:pBdr>
                <w:top w:val="nil"/>
                <w:left w:val="nil"/>
                <w:bottom w:val="nil"/>
                <w:right w:val="nil"/>
                <w:between w:val="nil"/>
              </w:pBdr>
              <w:spacing w:after="120"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Website </w:t>
            </w:r>
          </w:p>
        </w:tc>
        <w:tc>
          <w:tcPr>
            <w:tcW w:w="2694" w:type="dxa"/>
          </w:tcPr>
          <w:p w14:paraId="0D41A861" w14:textId="77777777" w:rsidR="005D4D94" w:rsidRDefault="005D4D94">
            <w:pPr>
              <w:spacing w:line="276" w:lineRule="auto"/>
              <w:rPr>
                <w:rFonts w:ascii="DINPro-Light" w:eastAsia="DINPro-Light" w:hAnsi="DINPro-Light" w:cs="DINPro-Light"/>
                <w:color w:val="262626"/>
                <w:sz w:val="21"/>
                <w:szCs w:val="21"/>
              </w:rPr>
            </w:pPr>
          </w:p>
          <w:p w14:paraId="2AE53CD9"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Links to Objectives 1, 2,3 and 4 </w:t>
            </w:r>
          </w:p>
          <w:p w14:paraId="375C1FBB" w14:textId="77777777" w:rsidR="005D4D94" w:rsidRDefault="005D4D94">
            <w:pPr>
              <w:spacing w:line="276" w:lineRule="auto"/>
              <w:rPr>
                <w:rFonts w:ascii="DINPro-Light" w:eastAsia="DINPro-Light" w:hAnsi="DINPro-Light" w:cs="DINPro-Light"/>
                <w:color w:val="262626"/>
                <w:sz w:val="21"/>
                <w:szCs w:val="21"/>
              </w:rPr>
            </w:pPr>
          </w:p>
          <w:p w14:paraId="643A2D09" w14:textId="77777777" w:rsidR="005D4D94" w:rsidRDefault="00D765C8">
            <w:pPr>
              <w:numPr>
                <w:ilvl w:val="0"/>
                <w:numId w:val="5"/>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Website is unclear and hard to navigate.</w:t>
            </w:r>
          </w:p>
          <w:p w14:paraId="26DEA5E3" w14:textId="77777777" w:rsidR="005D4D94" w:rsidRDefault="00D765C8">
            <w:pPr>
              <w:numPr>
                <w:ilvl w:val="0"/>
                <w:numId w:val="5"/>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 xml:space="preserve">No user journey / UX design. </w:t>
            </w:r>
          </w:p>
          <w:p w14:paraId="468EB35B" w14:textId="77777777" w:rsidR="005D4D94" w:rsidRDefault="00D765C8">
            <w:pPr>
              <w:numPr>
                <w:ilvl w:val="0"/>
                <w:numId w:val="5"/>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“I don’t see myself in the Decade.”</w:t>
            </w:r>
          </w:p>
          <w:p w14:paraId="6B83853E" w14:textId="77777777" w:rsidR="005D4D94" w:rsidRDefault="00D765C8">
            <w:pPr>
              <w:numPr>
                <w:ilvl w:val="0"/>
                <w:numId w:val="5"/>
              </w:numPr>
              <w:pBdr>
                <w:top w:val="nil"/>
                <w:left w:val="nil"/>
                <w:bottom w:val="nil"/>
                <w:right w:val="nil"/>
                <w:between w:val="nil"/>
              </w:pBdr>
              <w:spacing w:after="120" w:line="276" w:lineRule="auto"/>
              <w:rPr>
                <w:rFonts w:ascii="DINPro-Light" w:eastAsia="DINPro-Light" w:hAnsi="DINPro-Light" w:cs="DINPro-Light"/>
                <w:color w:val="262626"/>
                <w:sz w:val="21"/>
                <w:szCs w:val="21"/>
              </w:rPr>
            </w:pPr>
            <w:r>
              <w:rPr>
                <w:rFonts w:ascii="DINPro-Light" w:eastAsia="DINPro-Light" w:hAnsi="DINPro-Light" w:cs="DINPro-Light"/>
                <w:i/>
                <w:color w:val="262626"/>
                <w:sz w:val="21"/>
                <w:szCs w:val="21"/>
              </w:rPr>
              <w:t>“We need stories”</w:t>
            </w:r>
          </w:p>
        </w:tc>
        <w:tc>
          <w:tcPr>
            <w:tcW w:w="3917" w:type="dxa"/>
          </w:tcPr>
          <w:p w14:paraId="2F9B9DE6" w14:textId="77777777" w:rsidR="005D4D94" w:rsidRDefault="005D4D94">
            <w:pPr>
              <w:pBdr>
                <w:top w:val="nil"/>
                <w:left w:val="nil"/>
                <w:bottom w:val="nil"/>
                <w:right w:val="nil"/>
                <w:between w:val="nil"/>
              </w:pBdr>
              <w:spacing w:after="120" w:line="276" w:lineRule="auto"/>
              <w:ind w:left="317"/>
              <w:rPr>
                <w:color w:val="262626"/>
                <w:sz w:val="21"/>
                <w:szCs w:val="21"/>
              </w:rPr>
            </w:pPr>
          </w:p>
          <w:p w14:paraId="00055C7F" w14:textId="77777777" w:rsidR="005D4D94" w:rsidRDefault="00D765C8">
            <w:pPr>
              <w:numPr>
                <w:ilvl w:val="0"/>
                <w:numId w:val="5"/>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UX update to incorporate user journey from the homepage e.g., by </w:t>
            </w:r>
            <w:proofErr w:type="gramStart"/>
            <w:r>
              <w:rPr>
                <w:rFonts w:ascii="DINPro-Light" w:eastAsia="DINPro-Light" w:hAnsi="DINPro-Light" w:cs="DINPro-Light"/>
                <w:color w:val="262626"/>
                <w:sz w:val="21"/>
                <w:szCs w:val="21"/>
              </w:rPr>
              <w:t>entering into</w:t>
            </w:r>
            <w:proofErr w:type="gramEnd"/>
            <w:r>
              <w:rPr>
                <w:rFonts w:ascii="DINPro-Light" w:eastAsia="DINPro-Light" w:hAnsi="DINPro-Light" w:cs="DINPro-Light"/>
                <w:color w:val="262626"/>
                <w:sz w:val="21"/>
                <w:szCs w:val="21"/>
              </w:rPr>
              <w:t xml:space="preserve"> geographical region then viewing examples per sector.</w:t>
            </w:r>
          </w:p>
          <w:p w14:paraId="68BA22BD" w14:textId="77777777" w:rsidR="005D4D94" w:rsidRDefault="00D765C8">
            <w:pPr>
              <w:numPr>
                <w:ilvl w:val="0"/>
                <w:numId w:val="5"/>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Messaging and visual refresh.</w:t>
            </w:r>
          </w:p>
          <w:p w14:paraId="47D3AC1D" w14:textId="77777777" w:rsidR="005D4D94" w:rsidRDefault="00D765C8">
            <w:pPr>
              <w:numPr>
                <w:ilvl w:val="0"/>
                <w:numId w:val="5"/>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Provide people-led short explainer videos for each target area alongside animated videos of Ocean Challenges.</w:t>
            </w:r>
          </w:p>
          <w:p w14:paraId="1E7EBB1D" w14:textId="77777777" w:rsidR="005D4D94" w:rsidRDefault="00D765C8">
            <w:pPr>
              <w:numPr>
                <w:ilvl w:val="0"/>
                <w:numId w:val="5"/>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Incorporate case studies / storytelling throughout which reflects diversity of the Decade.</w:t>
            </w:r>
          </w:p>
          <w:p w14:paraId="7EDD148F" w14:textId="77777777" w:rsidR="005D4D94" w:rsidRDefault="00D765C8">
            <w:pPr>
              <w:numPr>
                <w:ilvl w:val="0"/>
                <w:numId w:val="5"/>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Calendar of events.</w:t>
            </w:r>
          </w:p>
          <w:p w14:paraId="026AA7AA" w14:textId="77777777" w:rsidR="005D4D94" w:rsidRDefault="00D765C8">
            <w:pPr>
              <w:numPr>
                <w:ilvl w:val="0"/>
                <w:numId w:val="5"/>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Clear entry points for engagement.</w:t>
            </w:r>
          </w:p>
          <w:p w14:paraId="50AEE605" w14:textId="77777777" w:rsidR="005D4D94" w:rsidRDefault="005D4D94">
            <w:pPr>
              <w:spacing w:line="276" w:lineRule="auto"/>
              <w:rPr>
                <w:color w:val="262626"/>
                <w:sz w:val="21"/>
                <w:szCs w:val="21"/>
              </w:rPr>
            </w:pPr>
          </w:p>
        </w:tc>
      </w:tr>
      <w:tr w:rsidR="005D4D94" w14:paraId="54372433" w14:textId="77777777">
        <w:tc>
          <w:tcPr>
            <w:tcW w:w="2404" w:type="dxa"/>
          </w:tcPr>
          <w:p w14:paraId="0820D2DF" w14:textId="77777777" w:rsidR="005D4D94" w:rsidRDefault="005D4D94">
            <w:pPr>
              <w:spacing w:line="276" w:lineRule="auto"/>
              <w:rPr>
                <w:b/>
                <w:color w:val="262626"/>
                <w:sz w:val="21"/>
                <w:szCs w:val="21"/>
              </w:rPr>
            </w:pPr>
          </w:p>
          <w:p w14:paraId="6E467260" w14:textId="77777777" w:rsidR="005D4D94" w:rsidRDefault="00D765C8">
            <w:pPr>
              <w:spacing w:line="276" w:lineRule="auto"/>
              <w:ind w:left="743" w:hanging="284"/>
              <w:rPr>
                <w:rFonts w:ascii="DINPro-Bold" w:eastAsia="DINPro-Bold" w:hAnsi="DINPro-Bold" w:cs="DINPro-Bold"/>
                <w:b/>
                <w:color w:val="262626"/>
                <w:sz w:val="21"/>
                <w:szCs w:val="21"/>
              </w:rPr>
            </w:pPr>
            <w:r>
              <w:rPr>
                <w:rFonts w:ascii="DINPro-Bold" w:eastAsia="DINPro-Bold" w:hAnsi="DINPro-Bold" w:cs="DINPro-Bold"/>
                <w:b/>
                <w:color w:val="262626"/>
                <w:sz w:val="21"/>
                <w:szCs w:val="21"/>
              </w:rPr>
              <w:t>3. Storytelling assets</w:t>
            </w:r>
          </w:p>
        </w:tc>
        <w:tc>
          <w:tcPr>
            <w:tcW w:w="2694" w:type="dxa"/>
          </w:tcPr>
          <w:p w14:paraId="1F9EC403" w14:textId="77777777" w:rsidR="005D4D94" w:rsidRDefault="005D4D94">
            <w:pPr>
              <w:spacing w:line="276" w:lineRule="auto"/>
              <w:rPr>
                <w:color w:val="262626"/>
                <w:sz w:val="21"/>
                <w:szCs w:val="21"/>
              </w:rPr>
            </w:pPr>
          </w:p>
          <w:p w14:paraId="28D279BD"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Links to Objectives 1,2,3,4</w:t>
            </w:r>
          </w:p>
          <w:p w14:paraId="2D95088D" w14:textId="77777777" w:rsidR="005D4D94" w:rsidRDefault="005D4D94">
            <w:pPr>
              <w:spacing w:line="276" w:lineRule="auto"/>
              <w:rPr>
                <w:i/>
                <w:color w:val="262626"/>
                <w:sz w:val="21"/>
                <w:szCs w:val="21"/>
              </w:rPr>
            </w:pPr>
          </w:p>
          <w:p w14:paraId="4975C83D" w14:textId="77777777" w:rsidR="005D4D94" w:rsidRDefault="00D765C8">
            <w:pPr>
              <w:numPr>
                <w:ilvl w:val="0"/>
                <w:numId w:val="5"/>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“I don’t see myself in the Decade.”</w:t>
            </w:r>
          </w:p>
          <w:p w14:paraId="468F9CC8" w14:textId="77777777" w:rsidR="005D4D94" w:rsidRDefault="00D765C8">
            <w:pPr>
              <w:numPr>
                <w:ilvl w:val="0"/>
                <w:numId w:val="5"/>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 xml:space="preserve">Concerns the communications lacks empathy or storytelling. </w:t>
            </w:r>
          </w:p>
          <w:p w14:paraId="0E7E8F95" w14:textId="77777777" w:rsidR="005D4D94" w:rsidRDefault="005D4D94">
            <w:pPr>
              <w:spacing w:line="276" w:lineRule="auto"/>
              <w:rPr>
                <w:color w:val="262626"/>
                <w:sz w:val="21"/>
                <w:szCs w:val="21"/>
              </w:rPr>
            </w:pPr>
          </w:p>
          <w:p w14:paraId="28570253" w14:textId="77777777" w:rsidR="005D4D94" w:rsidRDefault="005D4D94">
            <w:pPr>
              <w:spacing w:line="276" w:lineRule="auto"/>
              <w:rPr>
                <w:color w:val="262626"/>
                <w:sz w:val="21"/>
                <w:szCs w:val="21"/>
              </w:rPr>
            </w:pPr>
          </w:p>
          <w:p w14:paraId="2D00F0A9" w14:textId="77777777" w:rsidR="005D4D94" w:rsidRDefault="005D4D94">
            <w:pPr>
              <w:spacing w:line="276" w:lineRule="auto"/>
              <w:rPr>
                <w:color w:val="262626"/>
                <w:sz w:val="21"/>
                <w:szCs w:val="21"/>
              </w:rPr>
            </w:pPr>
          </w:p>
          <w:p w14:paraId="181D5A50" w14:textId="77777777" w:rsidR="005D4D94" w:rsidRDefault="005D4D94">
            <w:pPr>
              <w:spacing w:line="276" w:lineRule="auto"/>
              <w:rPr>
                <w:color w:val="262626"/>
                <w:sz w:val="21"/>
                <w:szCs w:val="21"/>
              </w:rPr>
            </w:pPr>
          </w:p>
        </w:tc>
        <w:tc>
          <w:tcPr>
            <w:tcW w:w="3917" w:type="dxa"/>
          </w:tcPr>
          <w:p w14:paraId="391E7D83" w14:textId="77777777" w:rsidR="005D4D94" w:rsidRDefault="005D4D94">
            <w:pPr>
              <w:pBdr>
                <w:top w:val="nil"/>
                <w:left w:val="nil"/>
                <w:bottom w:val="nil"/>
                <w:right w:val="nil"/>
                <w:between w:val="nil"/>
              </w:pBdr>
              <w:spacing w:after="120" w:line="276" w:lineRule="auto"/>
              <w:ind w:left="324"/>
              <w:rPr>
                <w:color w:val="262626"/>
                <w:sz w:val="21"/>
                <w:szCs w:val="21"/>
              </w:rPr>
            </w:pPr>
          </w:p>
          <w:p w14:paraId="61C1EB3F" w14:textId="77777777" w:rsidR="005D4D94" w:rsidRDefault="00D765C8">
            <w:pPr>
              <w:numPr>
                <w:ilvl w:val="0"/>
                <w:numId w:val="14"/>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Stories of people from each sector and each region describing their role within the Decade, integration with </w:t>
            </w:r>
            <w:proofErr w:type="spellStart"/>
            <w:r>
              <w:rPr>
                <w:rFonts w:ascii="DINPro-Light" w:eastAsia="DINPro-Light" w:hAnsi="DINPro-Light" w:cs="DINPro-Light"/>
                <w:color w:val="262626"/>
                <w:sz w:val="21"/>
                <w:szCs w:val="21"/>
              </w:rPr>
              <w:t>GenO</w:t>
            </w:r>
            <w:proofErr w:type="spellEnd"/>
            <w:r>
              <w:rPr>
                <w:rFonts w:ascii="DINPro-Light" w:eastAsia="DINPro-Light" w:hAnsi="DINPro-Light" w:cs="DINPro-Light"/>
                <w:color w:val="262626"/>
                <w:sz w:val="21"/>
                <w:szCs w:val="21"/>
              </w:rPr>
              <w:t xml:space="preserve">. </w:t>
            </w:r>
          </w:p>
          <w:p w14:paraId="676AB5DD" w14:textId="77777777" w:rsidR="005D4D94" w:rsidRDefault="00D765C8">
            <w:pPr>
              <w:numPr>
                <w:ilvl w:val="0"/>
                <w:numId w:val="14"/>
              </w:numPr>
              <w:pBdr>
                <w:top w:val="nil"/>
                <w:left w:val="nil"/>
                <w:bottom w:val="nil"/>
                <w:right w:val="nil"/>
                <w:between w:val="nil"/>
              </w:pBdr>
              <w:spacing w:after="120" w:line="276" w:lineRule="auto"/>
              <w:ind w:left="324" w:hanging="283"/>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Additional explainer animations and infographic where needed. </w:t>
            </w:r>
          </w:p>
          <w:p w14:paraId="03CFC14C" w14:textId="77777777" w:rsidR="005D4D94" w:rsidRDefault="005D4D94">
            <w:pPr>
              <w:pBdr>
                <w:top w:val="nil"/>
                <w:left w:val="nil"/>
                <w:bottom w:val="nil"/>
                <w:right w:val="nil"/>
                <w:between w:val="nil"/>
              </w:pBdr>
              <w:spacing w:after="120" w:line="276" w:lineRule="auto"/>
              <w:ind w:left="317"/>
              <w:rPr>
                <w:color w:val="262626"/>
                <w:sz w:val="21"/>
                <w:szCs w:val="21"/>
              </w:rPr>
            </w:pPr>
          </w:p>
        </w:tc>
      </w:tr>
      <w:tr w:rsidR="005D4D94" w14:paraId="637AF6AA" w14:textId="77777777">
        <w:tc>
          <w:tcPr>
            <w:tcW w:w="2404" w:type="dxa"/>
          </w:tcPr>
          <w:p w14:paraId="62749D14" w14:textId="77777777" w:rsidR="005D4D94" w:rsidRDefault="005D4D94">
            <w:pPr>
              <w:spacing w:line="276" w:lineRule="auto"/>
              <w:rPr>
                <w:rFonts w:ascii="DINPro-Bold" w:eastAsia="DINPro-Bold" w:hAnsi="DINPro-Bold" w:cs="DINPro-Bold"/>
                <w:b/>
                <w:color w:val="262626"/>
                <w:sz w:val="21"/>
                <w:szCs w:val="21"/>
              </w:rPr>
            </w:pPr>
          </w:p>
          <w:p w14:paraId="2EBAFF54" w14:textId="77777777" w:rsidR="005D4D94" w:rsidRDefault="00D765C8">
            <w:pPr>
              <w:numPr>
                <w:ilvl w:val="0"/>
                <w:numId w:val="17"/>
              </w:numPr>
              <w:pBdr>
                <w:top w:val="nil"/>
                <w:left w:val="nil"/>
                <w:bottom w:val="nil"/>
                <w:right w:val="nil"/>
                <w:between w:val="nil"/>
              </w:pBdr>
              <w:spacing w:after="120"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Communications Toolkit </w:t>
            </w:r>
          </w:p>
        </w:tc>
        <w:tc>
          <w:tcPr>
            <w:tcW w:w="2694" w:type="dxa"/>
          </w:tcPr>
          <w:p w14:paraId="56E2050B" w14:textId="77777777" w:rsidR="005D4D94" w:rsidRDefault="005D4D94">
            <w:pPr>
              <w:spacing w:line="276" w:lineRule="auto"/>
              <w:rPr>
                <w:color w:val="262626"/>
                <w:sz w:val="21"/>
                <w:szCs w:val="21"/>
              </w:rPr>
            </w:pPr>
          </w:p>
          <w:p w14:paraId="37E8546F"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Links to Objectives 1, 2, 3 and 6. </w:t>
            </w:r>
          </w:p>
          <w:p w14:paraId="66FBED34" w14:textId="77777777" w:rsidR="005D4D94" w:rsidRDefault="00D765C8">
            <w:pPr>
              <w:numPr>
                <w:ilvl w:val="0"/>
                <w:numId w:val="12"/>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Content is not rich, or shareable.</w:t>
            </w:r>
          </w:p>
          <w:p w14:paraId="69C7DDA6" w14:textId="77777777" w:rsidR="005D4D94" w:rsidRDefault="005D4D94">
            <w:pPr>
              <w:spacing w:line="276" w:lineRule="auto"/>
              <w:rPr>
                <w:i/>
                <w:color w:val="262626"/>
                <w:sz w:val="21"/>
                <w:szCs w:val="21"/>
              </w:rPr>
            </w:pPr>
          </w:p>
          <w:p w14:paraId="338F0984" w14:textId="77777777" w:rsidR="005D4D94" w:rsidRDefault="005D4D94">
            <w:pPr>
              <w:spacing w:line="276" w:lineRule="auto"/>
              <w:rPr>
                <w:color w:val="262626"/>
                <w:sz w:val="21"/>
                <w:szCs w:val="21"/>
              </w:rPr>
            </w:pPr>
          </w:p>
        </w:tc>
        <w:tc>
          <w:tcPr>
            <w:tcW w:w="3917" w:type="dxa"/>
          </w:tcPr>
          <w:p w14:paraId="116CC920" w14:textId="77777777" w:rsidR="005D4D94" w:rsidRDefault="005D4D94">
            <w:pPr>
              <w:pBdr>
                <w:top w:val="nil"/>
                <w:left w:val="nil"/>
                <w:bottom w:val="nil"/>
                <w:right w:val="nil"/>
                <w:between w:val="nil"/>
              </w:pBdr>
              <w:spacing w:after="120" w:line="276" w:lineRule="auto"/>
              <w:ind w:left="317"/>
              <w:rPr>
                <w:color w:val="262626"/>
                <w:sz w:val="21"/>
                <w:szCs w:val="21"/>
              </w:rPr>
            </w:pPr>
          </w:p>
          <w:p w14:paraId="156C7EA2"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Create a toolkit, accessible by everyone which contains:</w:t>
            </w:r>
          </w:p>
          <w:p w14:paraId="7E42D48E" w14:textId="77777777" w:rsidR="005D4D94" w:rsidRDefault="00D765C8">
            <w:pPr>
              <w:pBdr>
                <w:top w:val="nil"/>
                <w:left w:val="nil"/>
                <w:bottom w:val="nil"/>
                <w:right w:val="nil"/>
                <w:between w:val="nil"/>
              </w:pBdr>
              <w:spacing w:after="120" w:line="276" w:lineRule="auto"/>
              <w:ind w:left="317"/>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p>
          <w:p w14:paraId="64E14544" w14:textId="77777777" w:rsidR="005D4D94" w:rsidRDefault="00D765C8">
            <w:pPr>
              <w:numPr>
                <w:ilvl w:val="0"/>
                <w:numId w:val="21"/>
              </w:numPr>
              <w:pBdr>
                <w:top w:val="nil"/>
                <w:left w:val="nil"/>
                <w:bottom w:val="nil"/>
                <w:right w:val="nil"/>
                <w:between w:val="nil"/>
              </w:pBdr>
              <w:spacing w:after="120" w:line="276" w:lineRule="auto"/>
              <w:ind w:left="740"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Branding</w:t>
            </w:r>
          </w:p>
          <w:p w14:paraId="312B414F" w14:textId="77777777" w:rsidR="005D4D94" w:rsidRDefault="00D765C8">
            <w:pPr>
              <w:numPr>
                <w:ilvl w:val="0"/>
                <w:numId w:val="21"/>
              </w:numPr>
              <w:pBdr>
                <w:top w:val="nil"/>
                <w:left w:val="nil"/>
                <w:bottom w:val="nil"/>
                <w:right w:val="nil"/>
                <w:between w:val="nil"/>
              </w:pBdr>
              <w:spacing w:after="120" w:line="276" w:lineRule="auto"/>
              <w:ind w:left="740"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Messaging</w:t>
            </w:r>
          </w:p>
          <w:p w14:paraId="637533FC" w14:textId="77777777" w:rsidR="005D4D94" w:rsidRDefault="00D765C8">
            <w:pPr>
              <w:numPr>
                <w:ilvl w:val="0"/>
                <w:numId w:val="21"/>
              </w:numPr>
              <w:pBdr>
                <w:top w:val="nil"/>
                <w:left w:val="nil"/>
                <w:bottom w:val="nil"/>
                <w:right w:val="nil"/>
                <w:between w:val="nil"/>
              </w:pBdr>
              <w:spacing w:after="120" w:line="276" w:lineRule="auto"/>
              <w:ind w:left="740"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Social media templates and best practices </w:t>
            </w:r>
          </w:p>
          <w:p w14:paraId="225844E8" w14:textId="77777777" w:rsidR="005D4D94" w:rsidRDefault="00D765C8">
            <w:pPr>
              <w:numPr>
                <w:ilvl w:val="0"/>
                <w:numId w:val="21"/>
              </w:numPr>
              <w:pBdr>
                <w:top w:val="nil"/>
                <w:left w:val="nil"/>
                <w:bottom w:val="nil"/>
                <w:right w:val="nil"/>
                <w:between w:val="nil"/>
              </w:pBdr>
              <w:spacing w:after="120" w:line="276" w:lineRule="auto"/>
              <w:ind w:left="740"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Images and video.</w:t>
            </w:r>
          </w:p>
          <w:p w14:paraId="2F584383" w14:textId="77777777" w:rsidR="005D4D94" w:rsidRDefault="005D4D94">
            <w:pPr>
              <w:spacing w:line="276" w:lineRule="auto"/>
              <w:rPr>
                <w:rFonts w:ascii="DINPro-Light" w:eastAsia="DINPro-Light" w:hAnsi="DINPro-Light" w:cs="DINPro-Light"/>
                <w:color w:val="262626"/>
                <w:sz w:val="21"/>
                <w:szCs w:val="21"/>
              </w:rPr>
            </w:pPr>
          </w:p>
          <w:p w14:paraId="6822BA26"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Work with regional and national partners to adapt kit to specific contexts.</w:t>
            </w:r>
          </w:p>
          <w:p w14:paraId="174C418A" w14:textId="77777777" w:rsidR="005D4D94" w:rsidRDefault="005D4D94">
            <w:pPr>
              <w:spacing w:line="276" w:lineRule="auto"/>
              <w:rPr>
                <w:color w:val="262626"/>
                <w:sz w:val="21"/>
                <w:szCs w:val="21"/>
              </w:rPr>
            </w:pPr>
          </w:p>
        </w:tc>
      </w:tr>
      <w:tr w:rsidR="005D4D94" w14:paraId="0C223C7C" w14:textId="77777777">
        <w:tc>
          <w:tcPr>
            <w:tcW w:w="2404" w:type="dxa"/>
          </w:tcPr>
          <w:p w14:paraId="7F55C60C" w14:textId="77777777" w:rsidR="005D4D94" w:rsidRDefault="005D4D94">
            <w:pPr>
              <w:spacing w:line="276" w:lineRule="auto"/>
              <w:rPr>
                <w:rFonts w:ascii="DINPro-Bold" w:eastAsia="DINPro-Bold" w:hAnsi="DINPro-Bold" w:cs="DINPro-Bold"/>
                <w:b/>
                <w:color w:val="262626"/>
                <w:sz w:val="21"/>
                <w:szCs w:val="21"/>
              </w:rPr>
            </w:pPr>
          </w:p>
          <w:p w14:paraId="189BC8F3" w14:textId="77777777" w:rsidR="005D4D94" w:rsidRDefault="00D765C8">
            <w:pPr>
              <w:numPr>
                <w:ilvl w:val="0"/>
                <w:numId w:val="34"/>
              </w:numPr>
              <w:pBdr>
                <w:top w:val="nil"/>
                <w:left w:val="nil"/>
                <w:bottom w:val="nil"/>
                <w:right w:val="nil"/>
                <w:between w:val="nil"/>
              </w:pBdr>
              <w:spacing w:after="120"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Training</w:t>
            </w:r>
          </w:p>
        </w:tc>
        <w:tc>
          <w:tcPr>
            <w:tcW w:w="2694" w:type="dxa"/>
          </w:tcPr>
          <w:p w14:paraId="2B78DF3B" w14:textId="77777777" w:rsidR="005D4D94" w:rsidRDefault="005D4D94">
            <w:pPr>
              <w:spacing w:line="276" w:lineRule="auto"/>
              <w:rPr>
                <w:i/>
                <w:color w:val="262626"/>
                <w:sz w:val="21"/>
                <w:szCs w:val="21"/>
              </w:rPr>
            </w:pPr>
          </w:p>
          <w:p w14:paraId="5718A2D0" w14:textId="77777777" w:rsidR="005D4D94" w:rsidRDefault="00D765C8">
            <w:pPr>
              <w:spacing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Concern about lack of capacity.</w:t>
            </w:r>
          </w:p>
        </w:tc>
        <w:tc>
          <w:tcPr>
            <w:tcW w:w="3917" w:type="dxa"/>
          </w:tcPr>
          <w:p w14:paraId="672AF13B" w14:textId="77777777" w:rsidR="005D4D94" w:rsidRDefault="005D4D94">
            <w:pPr>
              <w:pBdr>
                <w:top w:val="nil"/>
                <w:left w:val="nil"/>
                <w:bottom w:val="nil"/>
                <w:right w:val="nil"/>
                <w:between w:val="nil"/>
              </w:pBdr>
              <w:spacing w:after="120" w:line="276" w:lineRule="auto"/>
              <w:ind w:left="317"/>
              <w:rPr>
                <w:color w:val="262626"/>
                <w:sz w:val="21"/>
                <w:szCs w:val="21"/>
              </w:rPr>
            </w:pPr>
          </w:p>
          <w:p w14:paraId="7575654F"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Conduct monthly or quarterly training sessions with regional staff. (spark news) - (interact with media rather than the other way round). </w:t>
            </w:r>
          </w:p>
          <w:p w14:paraId="33BC71B9"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Appoint diverse spokespeople from a range of backgrounds.</w:t>
            </w:r>
          </w:p>
          <w:p w14:paraId="5F63A0F2" w14:textId="77777777" w:rsidR="005D4D94" w:rsidRDefault="005D4D94">
            <w:pPr>
              <w:pBdr>
                <w:top w:val="nil"/>
                <w:left w:val="nil"/>
                <w:bottom w:val="nil"/>
                <w:right w:val="nil"/>
                <w:between w:val="nil"/>
              </w:pBdr>
              <w:spacing w:after="120" w:line="276" w:lineRule="auto"/>
              <w:ind w:left="317"/>
              <w:rPr>
                <w:color w:val="262626"/>
                <w:sz w:val="21"/>
                <w:szCs w:val="21"/>
              </w:rPr>
            </w:pPr>
          </w:p>
        </w:tc>
      </w:tr>
      <w:tr w:rsidR="005D4D94" w14:paraId="1FDB5685" w14:textId="77777777">
        <w:tc>
          <w:tcPr>
            <w:tcW w:w="2404" w:type="dxa"/>
          </w:tcPr>
          <w:p w14:paraId="187708FD" w14:textId="77777777" w:rsidR="005D4D94" w:rsidRDefault="005D4D94">
            <w:pPr>
              <w:pBdr>
                <w:top w:val="nil"/>
                <w:left w:val="nil"/>
                <w:bottom w:val="nil"/>
                <w:right w:val="nil"/>
                <w:between w:val="nil"/>
              </w:pBdr>
              <w:spacing w:after="120" w:line="276" w:lineRule="auto"/>
              <w:ind w:left="720"/>
              <w:rPr>
                <w:rFonts w:ascii="DINPro-Bold" w:eastAsia="DINPro-Bold" w:hAnsi="DINPro-Bold" w:cs="DINPro-Bold"/>
                <w:b/>
                <w:color w:val="262626"/>
                <w:sz w:val="21"/>
                <w:szCs w:val="21"/>
              </w:rPr>
            </w:pPr>
          </w:p>
          <w:p w14:paraId="29A07E45" w14:textId="77777777" w:rsidR="005D4D94" w:rsidRDefault="00D765C8">
            <w:pPr>
              <w:numPr>
                <w:ilvl w:val="0"/>
                <w:numId w:val="34"/>
              </w:numPr>
              <w:pBdr>
                <w:top w:val="nil"/>
                <w:left w:val="nil"/>
                <w:bottom w:val="nil"/>
                <w:right w:val="nil"/>
                <w:between w:val="nil"/>
              </w:pBdr>
              <w:spacing w:after="120"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Communications Advisory Group </w:t>
            </w:r>
          </w:p>
        </w:tc>
        <w:tc>
          <w:tcPr>
            <w:tcW w:w="2694" w:type="dxa"/>
          </w:tcPr>
          <w:p w14:paraId="0D18E4ED" w14:textId="77777777" w:rsidR="005D4D94" w:rsidRDefault="005D4D94">
            <w:pPr>
              <w:spacing w:line="276" w:lineRule="auto"/>
              <w:rPr>
                <w:color w:val="262626"/>
                <w:sz w:val="21"/>
                <w:szCs w:val="21"/>
              </w:rPr>
            </w:pPr>
          </w:p>
          <w:p w14:paraId="0F1312FF"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Links to Objectives 2,3, 4 and 6.</w:t>
            </w:r>
          </w:p>
          <w:p w14:paraId="69CC6B45" w14:textId="77777777" w:rsidR="005D4D94" w:rsidRDefault="005D4D94">
            <w:pPr>
              <w:spacing w:line="276" w:lineRule="auto"/>
              <w:rPr>
                <w:rFonts w:ascii="DINPro-Light" w:eastAsia="DINPro-Light" w:hAnsi="DINPro-Light" w:cs="DINPro-Light"/>
                <w:color w:val="262626"/>
                <w:sz w:val="21"/>
                <w:szCs w:val="21"/>
              </w:rPr>
            </w:pPr>
          </w:p>
          <w:p w14:paraId="623C1D77" w14:textId="77777777" w:rsidR="005D4D94" w:rsidRDefault="00D765C8">
            <w:pPr>
              <w:numPr>
                <w:ilvl w:val="0"/>
                <w:numId w:val="24"/>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“Use us in the comms group”</w:t>
            </w:r>
          </w:p>
          <w:p w14:paraId="3743518C" w14:textId="77777777" w:rsidR="005D4D94" w:rsidRDefault="00D765C8">
            <w:pPr>
              <w:numPr>
                <w:ilvl w:val="0"/>
                <w:numId w:val="24"/>
              </w:numPr>
              <w:pBdr>
                <w:top w:val="nil"/>
                <w:left w:val="nil"/>
                <w:bottom w:val="nil"/>
                <w:right w:val="nil"/>
                <w:between w:val="nil"/>
              </w:pBdr>
              <w:spacing w:after="120" w:line="276" w:lineRule="auto"/>
              <w:rPr>
                <w:i/>
                <w:color w:val="262626"/>
                <w:sz w:val="21"/>
                <w:szCs w:val="21"/>
              </w:rPr>
            </w:pPr>
            <w:r>
              <w:rPr>
                <w:rFonts w:ascii="DINPro-Light" w:eastAsia="DINPro-Light" w:hAnsi="DINPro-Light" w:cs="DINPro-Light"/>
                <w:i/>
                <w:color w:val="262626"/>
                <w:sz w:val="21"/>
                <w:szCs w:val="21"/>
              </w:rPr>
              <w:t>Comms is its own audience.</w:t>
            </w:r>
          </w:p>
        </w:tc>
        <w:tc>
          <w:tcPr>
            <w:tcW w:w="3917" w:type="dxa"/>
          </w:tcPr>
          <w:p w14:paraId="2C9C303E" w14:textId="77777777" w:rsidR="005D4D94" w:rsidRDefault="005D4D94">
            <w:pPr>
              <w:pBdr>
                <w:top w:val="nil"/>
                <w:left w:val="nil"/>
                <w:bottom w:val="nil"/>
                <w:right w:val="nil"/>
                <w:between w:val="nil"/>
              </w:pBdr>
              <w:spacing w:after="120" w:line="276" w:lineRule="auto"/>
              <w:ind w:left="317"/>
              <w:rPr>
                <w:rFonts w:ascii="DINPro-Light" w:eastAsia="DINPro-Light" w:hAnsi="DINPro-Light" w:cs="DINPro-Light"/>
                <w:color w:val="262626"/>
                <w:sz w:val="21"/>
                <w:szCs w:val="21"/>
              </w:rPr>
            </w:pPr>
          </w:p>
          <w:p w14:paraId="7EF37FD4"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Assign roles for Comms Advisory Group – inc. regional ambassadors.</w:t>
            </w:r>
          </w:p>
          <w:p w14:paraId="5E7BE8E4"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Start a comms group, with CAG at its core, driving comms on Stakeholder forum.</w:t>
            </w:r>
          </w:p>
          <w:p w14:paraId="52A25CDA"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Develop comms professionals with accreditation, references, work experience, links etc, reviews on LinkedIn. </w:t>
            </w:r>
          </w:p>
          <w:p w14:paraId="39D0F1DC" w14:textId="77777777" w:rsidR="005D4D94" w:rsidRDefault="005D4D94">
            <w:pPr>
              <w:spacing w:line="276" w:lineRule="auto"/>
              <w:rPr>
                <w:rFonts w:ascii="DINPro-Light" w:eastAsia="DINPro-Light" w:hAnsi="DINPro-Light" w:cs="DINPro-Light"/>
                <w:color w:val="262626"/>
                <w:sz w:val="21"/>
                <w:szCs w:val="21"/>
              </w:rPr>
            </w:pPr>
          </w:p>
        </w:tc>
      </w:tr>
      <w:tr w:rsidR="005D4D94" w14:paraId="1076D839" w14:textId="77777777">
        <w:tc>
          <w:tcPr>
            <w:tcW w:w="2404" w:type="dxa"/>
          </w:tcPr>
          <w:p w14:paraId="3C92FEBD" w14:textId="77777777" w:rsidR="005D4D94" w:rsidRDefault="005D4D94">
            <w:pPr>
              <w:spacing w:line="276" w:lineRule="auto"/>
              <w:rPr>
                <w:rFonts w:ascii="DINPro-Bold" w:eastAsia="DINPro-Bold" w:hAnsi="DINPro-Bold" w:cs="DINPro-Bold"/>
                <w:b/>
                <w:color w:val="262626"/>
                <w:sz w:val="21"/>
                <w:szCs w:val="21"/>
              </w:rPr>
            </w:pPr>
          </w:p>
          <w:p w14:paraId="6E436B01" w14:textId="77777777" w:rsidR="005D4D94" w:rsidRDefault="00D765C8">
            <w:pPr>
              <w:numPr>
                <w:ilvl w:val="0"/>
                <w:numId w:val="34"/>
              </w:numPr>
              <w:pBdr>
                <w:top w:val="nil"/>
                <w:left w:val="nil"/>
                <w:bottom w:val="nil"/>
                <w:right w:val="nil"/>
                <w:between w:val="nil"/>
              </w:pBdr>
              <w:spacing w:after="120" w:line="276" w:lineRule="auto"/>
              <w:rPr>
                <w:rFonts w:ascii="DINPro-Bold" w:eastAsia="DINPro-Bold" w:hAnsi="DINPro-Bold" w:cs="DINPro-Bold"/>
                <w:b/>
                <w:color w:val="262626"/>
                <w:sz w:val="21"/>
                <w:szCs w:val="21"/>
              </w:rPr>
            </w:pPr>
            <w:r>
              <w:rPr>
                <w:rFonts w:ascii="DINPro-Bold" w:eastAsia="DINPro-Bold" w:hAnsi="DINPro-Bold" w:cs="DINPro-Bold"/>
                <w:b/>
                <w:color w:val="262626"/>
                <w:sz w:val="21"/>
                <w:szCs w:val="21"/>
              </w:rPr>
              <w:t>Stakeholder networks</w:t>
            </w:r>
          </w:p>
        </w:tc>
        <w:tc>
          <w:tcPr>
            <w:tcW w:w="2694" w:type="dxa"/>
          </w:tcPr>
          <w:p w14:paraId="2B6CF71B" w14:textId="77777777" w:rsidR="005D4D94" w:rsidRDefault="005D4D94">
            <w:pPr>
              <w:spacing w:line="276" w:lineRule="auto"/>
              <w:rPr>
                <w:color w:val="262626"/>
                <w:sz w:val="21"/>
                <w:szCs w:val="21"/>
              </w:rPr>
            </w:pPr>
          </w:p>
          <w:p w14:paraId="0E509676"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Links to Objective 5.</w:t>
            </w:r>
          </w:p>
          <w:p w14:paraId="44A8E391" w14:textId="77777777" w:rsidR="005D4D94" w:rsidRDefault="005D4D94">
            <w:pPr>
              <w:spacing w:line="276" w:lineRule="auto"/>
              <w:rPr>
                <w:rFonts w:ascii="DINPro-Light" w:eastAsia="DINPro-Light" w:hAnsi="DINPro-Light" w:cs="DINPro-Light"/>
                <w:color w:val="262626"/>
                <w:sz w:val="21"/>
                <w:szCs w:val="21"/>
              </w:rPr>
            </w:pPr>
          </w:p>
          <w:p w14:paraId="1E2EFC15" w14:textId="77777777" w:rsidR="005D4D94" w:rsidRDefault="00D765C8">
            <w:pPr>
              <w:numPr>
                <w:ilvl w:val="0"/>
                <w:numId w:val="25"/>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Lack of cohesion in stakeholder networks.</w:t>
            </w:r>
          </w:p>
          <w:p w14:paraId="0B897345" w14:textId="77777777" w:rsidR="005D4D94" w:rsidRDefault="00D765C8">
            <w:pPr>
              <w:numPr>
                <w:ilvl w:val="0"/>
                <w:numId w:val="25"/>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We need to work with intermediaries.</w:t>
            </w:r>
          </w:p>
          <w:p w14:paraId="3317D60A" w14:textId="77777777" w:rsidR="005D4D94" w:rsidRDefault="005D4D94">
            <w:pPr>
              <w:spacing w:line="276" w:lineRule="auto"/>
              <w:rPr>
                <w:i/>
                <w:color w:val="262626"/>
                <w:sz w:val="21"/>
                <w:szCs w:val="21"/>
              </w:rPr>
            </w:pPr>
          </w:p>
          <w:p w14:paraId="347B0B69" w14:textId="77777777" w:rsidR="005D4D94" w:rsidRDefault="005D4D94">
            <w:pPr>
              <w:spacing w:line="276" w:lineRule="auto"/>
              <w:rPr>
                <w:color w:val="262626"/>
                <w:sz w:val="21"/>
                <w:szCs w:val="21"/>
              </w:rPr>
            </w:pPr>
          </w:p>
        </w:tc>
        <w:tc>
          <w:tcPr>
            <w:tcW w:w="3917" w:type="dxa"/>
          </w:tcPr>
          <w:p w14:paraId="6F718373" w14:textId="77777777" w:rsidR="005D4D94" w:rsidRDefault="00D765C8">
            <w:pPr>
              <w:spacing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w:t>
            </w:r>
            <w:r>
              <w:rPr>
                <w:rFonts w:ascii="DINPro-Light" w:eastAsia="DINPro-Light" w:hAnsi="DINPro-Light" w:cs="DINPro-Light"/>
                <w:color w:val="262626"/>
                <w:sz w:val="21"/>
                <w:szCs w:val="21"/>
              </w:rPr>
              <w:tab/>
              <w:t xml:space="preserve">Map key stakeholder networks </w:t>
            </w:r>
            <w:proofErr w:type="gramStart"/>
            <w:r>
              <w:rPr>
                <w:rFonts w:ascii="DINPro-Light" w:eastAsia="DINPro-Light" w:hAnsi="DINPro-Light" w:cs="DINPro-Light"/>
                <w:color w:val="262626"/>
                <w:sz w:val="21"/>
                <w:szCs w:val="21"/>
              </w:rPr>
              <w:t>in order to</w:t>
            </w:r>
            <w:proofErr w:type="gramEnd"/>
            <w:r>
              <w:rPr>
                <w:rFonts w:ascii="DINPro-Light" w:eastAsia="DINPro-Light" w:hAnsi="DINPro-Light" w:cs="DINPro-Light"/>
                <w:color w:val="262626"/>
                <w:sz w:val="21"/>
                <w:szCs w:val="21"/>
              </w:rPr>
              <w:t xml:space="preserve"> create a ‘network of networks’ and communicate with top 5 across all sectors in first quarter of 2021.</w:t>
            </w:r>
          </w:p>
          <w:p w14:paraId="70CCB77A" w14:textId="77777777" w:rsidR="005D4D94" w:rsidRDefault="00D765C8">
            <w:pPr>
              <w:spacing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w:t>
            </w:r>
            <w:r>
              <w:rPr>
                <w:rFonts w:ascii="DINPro-Light" w:eastAsia="DINPro-Light" w:hAnsi="DINPro-Light" w:cs="DINPro-Light"/>
                <w:color w:val="262626"/>
                <w:sz w:val="21"/>
                <w:szCs w:val="21"/>
              </w:rPr>
              <w:tab/>
              <w:t>Create key stakeholder groups / communities of practice on Global Stakeholder Forum which networks can be invited into.</w:t>
            </w:r>
          </w:p>
          <w:p w14:paraId="78A7C851" w14:textId="77777777" w:rsidR="005D4D94" w:rsidRDefault="00D765C8">
            <w:pPr>
              <w:spacing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w:t>
            </w:r>
            <w:r>
              <w:rPr>
                <w:rFonts w:ascii="DINPro-Light" w:eastAsia="DINPro-Light" w:hAnsi="DINPro-Light" w:cs="DINPro-Light"/>
                <w:color w:val="262626"/>
                <w:sz w:val="21"/>
                <w:szCs w:val="21"/>
              </w:rPr>
              <w:tab/>
              <w:t>Review engagement with stakeholder networks via NDCs and decentralised structures on a quarterly basis.</w:t>
            </w:r>
          </w:p>
          <w:p w14:paraId="57BCB526" w14:textId="77777777" w:rsidR="005D4D94" w:rsidRDefault="00D765C8">
            <w:pPr>
              <w:spacing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w:t>
            </w:r>
            <w:r>
              <w:rPr>
                <w:rFonts w:ascii="DINPro-Light" w:eastAsia="DINPro-Light" w:hAnsi="DINPro-Light" w:cs="DINPro-Light"/>
                <w:color w:val="262626"/>
                <w:sz w:val="21"/>
                <w:szCs w:val="21"/>
              </w:rPr>
              <w:tab/>
              <w:t>Create link from website to Global Stakeholder Forum with video explainers as entry point.</w:t>
            </w:r>
          </w:p>
          <w:p w14:paraId="7D7E5808" w14:textId="77777777" w:rsidR="005D4D94" w:rsidRDefault="00D765C8">
            <w:pPr>
              <w:spacing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w:t>
            </w:r>
            <w:r>
              <w:rPr>
                <w:rFonts w:ascii="DINPro-Light" w:eastAsia="DINPro-Light" w:hAnsi="DINPro-Light" w:cs="DINPro-Light"/>
                <w:color w:val="262626"/>
                <w:sz w:val="21"/>
                <w:szCs w:val="21"/>
              </w:rPr>
              <w:tab/>
              <w:t>NDCs and decentralised structures to reach out to local networks, invite them to join the Stakeholder Forum and organise regional events and workshops.</w:t>
            </w:r>
          </w:p>
          <w:p w14:paraId="730413F4" w14:textId="77777777" w:rsidR="005D4D94" w:rsidRDefault="005D4D94">
            <w:pPr>
              <w:spacing w:line="276" w:lineRule="auto"/>
              <w:ind w:left="317" w:hanging="280"/>
              <w:rPr>
                <w:rFonts w:ascii="DINPro-Light" w:eastAsia="DINPro-Light" w:hAnsi="DINPro-Light" w:cs="DINPro-Light"/>
                <w:color w:val="262626"/>
                <w:sz w:val="21"/>
                <w:szCs w:val="21"/>
              </w:rPr>
            </w:pPr>
          </w:p>
          <w:p w14:paraId="7E7E6AF4" w14:textId="77777777" w:rsidR="005D4D94" w:rsidRDefault="00D765C8">
            <w:pPr>
              <w:spacing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r>
              <w:rPr>
                <w:rFonts w:ascii="DINPro-Light" w:eastAsia="DINPro-Light" w:hAnsi="DINPro-Light" w:cs="DINPro-Light"/>
                <w:color w:val="262626"/>
                <w:sz w:val="21"/>
                <w:szCs w:val="21"/>
              </w:rPr>
              <w:tab/>
              <w:t>Equip stakeholders with toolkit, regular newsletter updates and propagate messaging over social media workshops.</w:t>
            </w:r>
          </w:p>
          <w:p w14:paraId="52DA0175" w14:textId="77777777" w:rsidR="005D4D94" w:rsidRDefault="005D4D94">
            <w:pPr>
              <w:pBdr>
                <w:top w:val="nil"/>
                <w:left w:val="nil"/>
                <w:bottom w:val="nil"/>
                <w:right w:val="nil"/>
                <w:between w:val="nil"/>
              </w:pBdr>
              <w:spacing w:after="120" w:line="276" w:lineRule="auto"/>
              <w:ind w:left="317"/>
              <w:rPr>
                <w:rFonts w:ascii="DINPro-Light" w:eastAsia="DINPro-Light" w:hAnsi="DINPro-Light" w:cs="DINPro-Light"/>
                <w:color w:val="262626"/>
                <w:sz w:val="21"/>
                <w:szCs w:val="21"/>
              </w:rPr>
            </w:pPr>
          </w:p>
        </w:tc>
      </w:tr>
      <w:tr w:rsidR="005D4D94" w14:paraId="1AB4F6EA" w14:textId="77777777">
        <w:tc>
          <w:tcPr>
            <w:tcW w:w="2404" w:type="dxa"/>
          </w:tcPr>
          <w:p w14:paraId="3A51B9B4" w14:textId="77777777" w:rsidR="005D4D94" w:rsidRDefault="005D4D94">
            <w:pPr>
              <w:spacing w:line="276" w:lineRule="auto"/>
              <w:rPr>
                <w:rFonts w:ascii="DINPro-Bold" w:eastAsia="DINPro-Bold" w:hAnsi="DINPro-Bold" w:cs="DINPro-Bold"/>
                <w:b/>
                <w:color w:val="262626"/>
                <w:sz w:val="21"/>
                <w:szCs w:val="21"/>
              </w:rPr>
            </w:pPr>
          </w:p>
          <w:p w14:paraId="6C4E14AA" w14:textId="77777777" w:rsidR="005D4D94" w:rsidRPr="006B4ABB" w:rsidRDefault="00D765C8">
            <w:pPr>
              <w:numPr>
                <w:ilvl w:val="0"/>
                <w:numId w:val="34"/>
              </w:numPr>
              <w:pBdr>
                <w:top w:val="nil"/>
                <w:left w:val="nil"/>
                <w:bottom w:val="nil"/>
                <w:right w:val="nil"/>
                <w:between w:val="nil"/>
              </w:pBdr>
              <w:spacing w:after="120" w:line="276" w:lineRule="auto"/>
              <w:rPr>
                <w:rFonts w:ascii="DINPro-Bold" w:eastAsia="DINPro-Bold" w:hAnsi="DINPro-Bold" w:cs="DINPro-Bold"/>
                <w:b/>
                <w:color w:val="262626"/>
                <w:sz w:val="21"/>
                <w:szCs w:val="21"/>
                <w:lang w:val="es-ES"/>
              </w:rPr>
            </w:pPr>
            <w:r w:rsidRPr="006B4ABB">
              <w:rPr>
                <w:rFonts w:ascii="DINPro-Bold" w:eastAsia="DINPro-Bold" w:hAnsi="DINPro-Bold" w:cs="DINPro-Bold"/>
                <w:b/>
                <w:color w:val="262626"/>
                <w:sz w:val="21"/>
                <w:szCs w:val="21"/>
                <w:lang w:val="es-ES"/>
              </w:rPr>
              <w:t>Media plan, inc. social media.</w:t>
            </w:r>
          </w:p>
        </w:tc>
        <w:tc>
          <w:tcPr>
            <w:tcW w:w="2694" w:type="dxa"/>
          </w:tcPr>
          <w:p w14:paraId="0A7BBBA4" w14:textId="77777777" w:rsidR="005D4D94" w:rsidRPr="006B4ABB" w:rsidRDefault="005D4D94">
            <w:pPr>
              <w:spacing w:line="276" w:lineRule="auto"/>
              <w:rPr>
                <w:color w:val="262626"/>
                <w:sz w:val="21"/>
                <w:szCs w:val="21"/>
                <w:lang w:val="es-ES"/>
              </w:rPr>
            </w:pPr>
          </w:p>
          <w:p w14:paraId="47DA3C0C" w14:textId="77777777" w:rsidR="005D4D94" w:rsidRDefault="00D765C8">
            <w:pPr>
              <w:spacing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Links to Objectives 1,2,3,4, 5 and 6.</w:t>
            </w:r>
          </w:p>
          <w:p w14:paraId="1A3E7E6A" w14:textId="77777777" w:rsidR="005D4D94" w:rsidRDefault="005D4D94">
            <w:pPr>
              <w:spacing w:line="276" w:lineRule="auto"/>
              <w:rPr>
                <w:rFonts w:ascii="DINPro-Light" w:eastAsia="DINPro-Light" w:hAnsi="DINPro-Light" w:cs="DINPro-Light"/>
                <w:color w:val="262626"/>
                <w:sz w:val="21"/>
                <w:szCs w:val="21"/>
              </w:rPr>
            </w:pPr>
          </w:p>
          <w:p w14:paraId="6A846B1E" w14:textId="77777777" w:rsidR="005D4D94" w:rsidRDefault="00D765C8">
            <w:pPr>
              <w:numPr>
                <w:ilvl w:val="0"/>
                <w:numId w:val="23"/>
              </w:numPr>
              <w:pBdr>
                <w:top w:val="nil"/>
                <w:left w:val="nil"/>
                <w:bottom w:val="nil"/>
                <w:right w:val="nil"/>
                <w:between w:val="nil"/>
              </w:pBdr>
              <w:spacing w:after="120" w:line="276" w:lineRule="auto"/>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We need simple shareable content</w:t>
            </w:r>
          </w:p>
          <w:p w14:paraId="750E4A18" w14:textId="77777777" w:rsidR="005D4D94" w:rsidRDefault="00D765C8">
            <w:pPr>
              <w:numPr>
                <w:ilvl w:val="0"/>
                <w:numId w:val="23"/>
              </w:numPr>
              <w:pBdr>
                <w:top w:val="nil"/>
                <w:left w:val="nil"/>
                <w:bottom w:val="nil"/>
                <w:right w:val="nil"/>
                <w:between w:val="nil"/>
              </w:pBdr>
              <w:spacing w:after="120" w:line="276" w:lineRule="auto"/>
              <w:rPr>
                <w:rFonts w:ascii="DINPro-Light" w:eastAsia="DINPro-Light" w:hAnsi="DINPro-Light" w:cs="DINPro-Light"/>
                <w:color w:val="262626"/>
                <w:sz w:val="21"/>
                <w:szCs w:val="21"/>
              </w:rPr>
            </w:pPr>
            <w:r>
              <w:rPr>
                <w:rFonts w:ascii="DINPro-Light" w:eastAsia="DINPro-Light" w:hAnsi="DINPro-Light" w:cs="DINPro-Light"/>
                <w:i/>
                <w:color w:val="262626"/>
                <w:sz w:val="21"/>
                <w:szCs w:val="21"/>
              </w:rPr>
              <w:t>Lack of high-level footprint for Ocean Decade makes it harder to influence governments</w:t>
            </w:r>
          </w:p>
        </w:tc>
        <w:tc>
          <w:tcPr>
            <w:tcW w:w="3917" w:type="dxa"/>
          </w:tcPr>
          <w:p w14:paraId="403D5FA6" w14:textId="77777777" w:rsidR="005D4D94" w:rsidRDefault="005D4D94">
            <w:pPr>
              <w:pBdr>
                <w:top w:val="nil"/>
                <w:left w:val="nil"/>
                <w:bottom w:val="nil"/>
                <w:right w:val="nil"/>
                <w:between w:val="nil"/>
              </w:pBdr>
              <w:spacing w:after="120" w:line="276" w:lineRule="auto"/>
              <w:ind w:left="317"/>
              <w:rPr>
                <w:color w:val="262626"/>
                <w:sz w:val="21"/>
                <w:szCs w:val="21"/>
              </w:rPr>
            </w:pPr>
          </w:p>
          <w:p w14:paraId="0D8B308F"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Encourage global push from all stakeholders around 3 main news </w:t>
            </w:r>
            <w:proofErr w:type="gramStart"/>
            <w:r>
              <w:rPr>
                <w:rFonts w:ascii="DINPro-Light" w:eastAsia="DINPro-Light" w:hAnsi="DINPro-Light" w:cs="DINPro-Light"/>
                <w:color w:val="262626"/>
                <w:sz w:val="21"/>
                <w:szCs w:val="21"/>
              </w:rPr>
              <w:t>events;</w:t>
            </w:r>
            <w:proofErr w:type="gramEnd"/>
            <w:r>
              <w:rPr>
                <w:rFonts w:ascii="DINPro-Light" w:eastAsia="DINPro-Light" w:hAnsi="DINPro-Light" w:cs="DINPro-Light"/>
                <w:color w:val="262626"/>
                <w:sz w:val="21"/>
                <w:szCs w:val="21"/>
              </w:rPr>
              <w:t xml:space="preserve"> World Oceans Day and G7 (June), COP (November).</w:t>
            </w:r>
          </w:p>
          <w:p w14:paraId="2FD29BD7"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Target trade and other journalists on a national regional scale, as advised in the toolkit.</w:t>
            </w:r>
          </w:p>
          <w:p w14:paraId="3DB1624B"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Target national journalists with exciting news stories.</w:t>
            </w:r>
          </w:p>
          <w:p w14:paraId="5914B342"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Create a consistent, planned </w:t>
            </w:r>
          </w:p>
          <w:p w14:paraId="0A2DC6EB" w14:textId="77777777" w:rsidR="005D4D94" w:rsidRDefault="00D765C8">
            <w:pPr>
              <w:numPr>
                <w:ilvl w:val="0"/>
                <w:numId w:val="21"/>
              </w:numPr>
              <w:pBdr>
                <w:top w:val="nil"/>
                <w:left w:val="nil"/>
                <w:bottom w:val="nil"/>
                <w:right w:val="nil"/>
                <w:between w:val="nil"/>
              </w:pBdr>
              <w:spacing w:after="120" w:line="276" w:lineRule="auto"/>
              <w:ind w:left="317" w:hanging="280"/>
              <w:rPr>
                <w:rFonts w:ascii="DINPro-Light" w:eastAsia="DINPro-Light" w:hAnsi="DINPro-Light" w:cs="DINPro-Light"/>
                <w:color w:val="262626"/>
                <w:sz w:val="21"/>
                <w:szCs w:val="21"/>
              </w:rPr>
            </w:pPr>
            <w:r>
              <w:rPr>
                <w:rFonts w:ascii="DINPro-Light" w:eastAsia="DINPro-Light" w:hAnsi="DINPro-Light" w:cs="DINPro-Light"/>
                <w:color w:val="262626"/>
                <w:sz w:val="21"/>
                <w:szCs w:val="21"/>
              </w:rPr>
              <w:t>Create social media plan.</w:t>
            </w:r>
          </w:p>
          <w:p w14:paraId="1934D3FB" w14:textId="77777777" w:rsidR="005D4D94" w:rsidRDefault="005D4D94">
            <w:pPr>
              <w:spacing w:line="276" w:lineRule="auto"/>
              <w:rPr>
                <w:color w:val="262626"/>
                <w:sz w:val="21"/>
                <w:szCs w:val="21"/>
              </w:rPr>
            </w:pPr>
          </w:p>
        </w:tc>
      </w:tr>
    </w:tbl>
    <w:p w14:paraId="2B71215C" w14:textId="77777777" w:rsidR="005D4D94" w:rsidRDefault="005D4D94">
      <w:pPr>
        <w:spacing w:after="0" w:line="240" w:lineRule="auto"/>
        <w:jc w:val="both"/>
        <w:rPr>
          <w:b/>
          <w:color w:val="404040"/>
          <w:sz w:val="21"/>
          <w:szCs w:val="21"/>
        </w:rPr>
      </w:pPr>
    </w:p>
    <w:p w14:paraId="2E19A2A9" w14:textId="77777777" w:rsidR="005D4D94" w:rsidRDefault="00D765C8">
      <w:pPr>
        <w:rPr>
          <w:b/>
          <w:color w:val="44546A"/>
          <w:sz w:val="28"/>
          <w:szCs w:val="28"/>
        </w:rPr>
      </w:pPr>
      <w:r>
        <w:br w:type="page"/>
      </w:r>
    </w:p>
    <w:p w14:paraId="2881F7E0"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6.1 Recommendations rationale </w:t>
      </w:r>
    </w:p>
    <w:p w14:paraId="58B60634" w14:textId="6C0B27F4" w:rsidR="005D4D94" w:rsidRPr="004411CC" w:rsidRDefault="00D765C8" w:rsidP="000A624C">
      <w:pPr>
        <w:snapToGrid w:val="0"/>
        <w:spacing w:after="240" w:line="240" w:lineRule="auto"/>
        <w:jc w:val="both"/>
        <w:rPr>
          <w:color w:val="2F5496"/>
          <w:sz w:val="22"/>
          <w:szCs w:val="22"/>
        </w:rPr>
      </w:pPr>
      <w:r w:rsidRPr="000A624C">
        <w:rPr>
          <w:rFonts w:ascii="DINPro-Light" w:eastAsia="DINPro-Light" w:hAnsi="DINPro-Light" w:cs="DINPro-Light"/>
          <w:color w:val="262626"/>
          <w:sz w:val="22"/>
          <w:szCs w:val="22"/>
        </w:rPr>
        <w:t>The actions associated directly with these sections can be found in the separate ‘Action Plan’ document.</w:t>
      </w:r>
    </w:p>
    <w:p w14:paraId="5A18E409"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6.2 Messaging</w:t>
      </w:r>
    </w:p>
    <w:p w14:paraId="48F49D71" w14:textId="03089EC6"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bookmarkStart w:id="1" w:name="_heading=h.30j0zll" w:colFirst="0" w:colLast="0"/>
      <w:bookmarkEnd w:id="1"/>
      <w:r w:rsidRPr="000A624C">
        <w:rPr>
          <w:rFonts w:ascii="DINPro-Light" w:eastAsia="DINPro-Light" w:hAnsi="DINPro-Light" w:cs="DINPro-Light"/>
          <w:color w:val="262626"/>
          <w:sz w:val="22"/>
          <w:szCs w:val="22"/>
        </w:rPr>
        <w:t xml:space="preserve">Primary campaign messaging will quickly convey the role of the Decade and the part each stakeholder group plays within it. Primary messaging should be clearly communicated on the website, in press releases, speech notes, conferences, posters and all other appropriate assets.  </w:t>
      </w:r>
    </w:p>
    <w:p w14:paraId="6363EC9A" w14:textId="7CBFD164"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It is essential that alongside primary messaging, how each targeted group can get involved is clearly sign-posted, to enable tangible next-steps. </w:t>
      </w:r>
    </w:p>
    <w:p w14:paraId="325DAFEE" w14:textId="65D0E3C3"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Due to the differences in communicating ocean issues across the world and across sectors, audience-specific messaging should also be used in communications which involve that </w:t>
      </w:r>
      <w:proofErr w:type="gramStart"/>
      <w:r w:rsidRPr="000A624C">
        <w:rPr>
          <w:rFonts w:ascii="DINPro-Light" w:eastAsia="DINPro-Light" w:hAnsi="DINPro-Light" w:cs="DINPro-Light"/>
          <w:color w:val="262626"/>
          <w:sz w:val="22"/>
          <w:szCs w:val="22"/>
        </w:rPr>
        <w:t>particular sector</w:t>
      </w:r>
      <w:proofErr w:type="gramEnd"/>
      <w:r w:rsidRPr="000A624C">
        <w:rPr>
          <w:rFonts w:ascii="DINPro-Light" w:eastAsia="DINPro-Light" w:hAnsi="DINPro-Light" w:cs="DINPro-Light"/>
          <w:color w:val="262626"/>
          <w:sz w:val="22"/>
          <w:szCs w:val="22"/>
        </w:rPr>
        <w:t xml:space="preserve">. This should be initially rolled out across webpages. </w:t>
      </w:r>
    </w:p>
    <w:p w14:paraId="73E40FBB" w14:textId="19BE991E" w:rsidR="005D4D94" w:rsidRPr="000A624C" w:rsidRDefault="00D765C8" w:rsidP="000A624C">
      <w:pPr>
        <w:snapToGrid w:val="0"/>
        <w:spacing w:after="240" w:line="240" w:lineRule="auto"/>
        <w:jc w:val="both"/>
        <w:rPr>
          <w:rFonts w:ascii="DINPro-Light" w:eastAsia="DINPro-Light" w:hAnsi="DINPro-Light" w:cs="DINPro-Light"/>
          <w:sz w:val="22"/>
          <w:szCs w:val="22"/>
        </w:rPr>
      </w:pPr>
      <w:r w:rsidRPr="000A624C">
        <w:rPr>
          <w:rFonts w:ascii="DINPro-Light" w:eastAsia="DINPro-Light" w:hAnsi="DINPro-Light" w:cs="DINPro-Light"/>
          <w:color w:val="262626"/>
          <w:sz w:val="22"/>
          <w:szCs w:val="22"/>
        </w:rPr>
        <w:t xml:space="preserve">A communications component should be built into each Decade Action application and proposal,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meet communications deliverables. This would ensure there was a constant flow of information throughout the Decade, regular </w:t>
      </w:r>
      <w:proofErr w:type="gramStart"/>
      <w:r w:rsidRPr="000A624C">
        <w:rPr>
          <w:rFonts w:ascii="DINPro-Light" w:eastAsia="DINPro-Light" w:hAnsi="DINPro-Light" w:cs="DINPro-Light"/>
          <w:color w:val="262626"/>
          <w:sz w:val="22"/>
          <w:szCs w:val="22"/>
        </w:rPr>
        <w:t>feedback</w:t>
      </w:r>
      <w:proofErr w:type="gramEnd"/>
      <w:r w:rsidRPr="000A624C">
        <w:rPr>
          <w:rFonts w:ascii="DINPro-Light" w:eastAsia="DINPro-Light" w:hAnsi="DINPro-Light" w:cs="DINPro-Light"/>
          <w:color w:val="262626"/>
          <w:sz w:val="22"/>
          <w:szCs w:val="22"/>
        </w:rPr>
        <w:t xml:space="preserve"> and stories. These should be reviewed on a bi-monthly basis.</w:t>
      </w:r>
    </w:p>
    <w:p w14:paraId="0F3C728C" w14:textId="77777777" w:rsidR="005D4D94" w:rsidRPr="000A624C" w:rsidRDefault="00D765C8" w:rsidP="000A624C">
      <w:pPr>
        <w:snapToGrid w:val="0"/>
        <w:spacing w:after="240" w:line="240" w:lineRule="auto"/>
        <w:jc w:val="both"/>
        <w:rPr>
          <w:rFonts w:ascii="DINPro-Light" w:eastAsia="DINPro-Light" w:hAnsi="DINPro-Light" w:cs="DINPro-Light"/>
          <w:sz w:val="22"/>
          <w:szCs w:val="22"/>
        </w:rPr>
      </w:pPr>
      <w:r w:rsidRPr="000A624C">
        <w:rPr>
          <w:rFonts w:ascii="DINPro-Light" w:eastAsia="DINPro-Light" w:hAnsi="DINPro-Light" w:cs="DINPro-Light"/>
          <w:sz w:val="22"/>
          <w:szCs w:val="22"/>
        </w:rPr>
        <w:t xml:space="preserve">The table below contains the initial suggestions for the primary and secondary messaging for the Ocean Decade. </w:t>
      </w:r>
    </w:p>
    <w:p w14:paraId="1D0310D8" w14:textId="77777777" w:rsidR="005D4D94" w:rsidRDefault="005D4D94">
      <w:pPr>
        <w:spacing w:after="0" w:line="240" w:lineRule="auto"/>
        <w:jc w:val="both"/>
        <w:rPr>
          <w:rFonts w:ascii="DINPro-Light" w:eastAsia="DINPro-Light" w:hAnsi="DINPro-Light" w:cs="DINPro-Light"/>
          <w:sz w:val="21"/>
          <w:szCs w:val="21"/>
        </w:rPr>
      </w:pPr>
    </w:p>
    <w:p w14:paraId="19A9F9D9" w14:textId="77777777" w:rsidR="005D4D94" w:rsidRDefault="005D4D94">
      <w:pPr>
        <w:spacing w:after="0" w:line="240" w:lineRule="auto"/>
        <w:jc w:val="both"/>
        <w:rPr>
          <w:rFonts w:ascii="DINPro-Light" w:eastAsia="DINPro-Light" w:hAnsi="DINPro-Light" w:cs="DINPro-Light"/>
          <w:sz w:val="21"/>
          <w:szCs w:val="21"/>
        </w:rPr>
      </w:pPr>
    </w:p>
    <w:p w14:paraId="28E2C955" w14:textId="77777777" w:rsidR="005D4D94" w:rsidRDefault="005D4D94">
      <w:pPr>
        <w:spacing w:after="0" w:line="240" w:lineRule="auto"/>
        <w:jc w:val="both"/>
        <w:rPr>
          <w:rFonts w:ascii="DINPro-Light" w:eastAsia="DINPro-Light" w:hAnsi="DINPro-Light" w:cs="DINPro-Light"/>
          <w:sz w:val="21"/>
          <w:szCs w:val="21"/>
        </w:rPr>
      </w:pPr>
    </w:p>
    <w:p w14:paraId="1F529101" w14:textId="77777777" w:rsidR="005D4D94" w:rsidRDefault="005D4D94">
      <w:pPr>
        <w:spacing w:after="0" w:line="240" w:lineRule="auto"/>
        <w:jc w:val="both"/>
        <w:rPr>
          <w:rFonts w:ascii="DINPro-Light" w:eastAsia="DINPro-Light" w:hAnsi="DINPro-Light" w:cs="DINPro-Light"/>
          <w:sz w:val="21"/>
          <w:szCs w:val="21"/>
        </w:rPr>
      </w:pPr>
    </w:p>
    <w:p w14:paraId="3D91A602" w14:textId="77777777" w:rsidR="005D4D94" w:rsidRDefault="005D4D94">
      <w:pPr>
        <w:spacing w:after="0" w:line="240" w:lineRule="auto"/>
        <w:jc w:val="both"/>
        <w:rPr>
          <w:rFonts w:ascii="DINPro-Light" w:eastAsia="DINPro-Light" w:hAnsi="DINPro-Light" w:cs="DINPro-Light"/>
          <w:sz w:val="21"/>
          <w:szCs w:val="21"/>
        </w:rPr>
      </w:pPr>
    </w:p>
    <w:p w14:paraId="179A81FB" w14:textId="77777777" w:rsidR="005D4D94" w:rsidRDefault="005D4D94">
      <w:pPr>
        <w:spacing w:after="0" w:line="240" w:lineRule="auto"/>
        <w:jc w:val="both"/>
        <w:rPr>
          <w:rFonts w:ascii="DINPro-Light" w:eastAsia="DINPro-Light" w:hAnsi="DINPro-Light" w:cs="DINPro-Light"/>
          <w:sz w:val="21"/>
          <w:szCs w:val="21"/>
        </w:rPr>
      </w:pPr>
    </w:p>
    <w:p w14:paraId="1D793933" w14:textId="77777777" w:rsidR="005D4D94" w:rsidRDefault="005D4D94">
      <w:pPr>
        <w:spacing w:after="0" w:line="240" w:lineRule="auto"/>
        <w:jc w:val="both"/>
        <w:rPr>
          <w:rFonts w:ascii="DINPro-Light" w:eastAsia="DINPro-Light" w:hAnsi="DINPro-Light" w:cs="DINPro-Light"/>
          <w:sz w:val="21"/>
          <w:szCs w:val="21"/>
        </w:rPr>
      </w:pPr>
    </w:p>
    <w:p w14:paraId="4E942A26" w14:textId="77777777" w:rsidR="005D4D94" w:rsidRDefault="005D4D94">
      <w:pPr>
        <w:spacing w:after="0" w:line="240" w:lineRule="auto"/>
        <w:jc w:val="both"/>
        <w:rPr>
          <w:rFonts w:ascii="DINPro-Light" w:eastAsia="DINPro-Light" w:hAnsi="DINPro-Light" w:cs="DINPro-Light"/>
          <w:sz w:val="21"/>
          <w:szCs w:val="21"/>
        </w:rPr>
      </w:pPr>
    </w:p>
    <w:p w14:paraId="2521DEBB" w14:textId="77777777" w:rsidR="005D4D94" w:rsidRDefault="005D4D94">
      <w:pPr>
        <w:spacing w:after="0" w:line="240" w:lineRule="auto"/>
        <w:jc w:val="both"/>
        <w:rPr>
          <w:rFonts w:ascii="DINPro-Light" w:eastAsia="DINPro-Light" w:hAnsi="DINPro-Light" w:cs="DINPro-Light"/>
          <w:sz w:val="21"/>
          <w:szCs w:val="21"/>
        </w:rPr>
      </w:pPr>
    </w:p>
    <w:p w14:paraId="1F6A6721" w14:textId="77777777" w:rsidR="005D4D94" w:rsidRDefault="005D4D94">
      <w:pPr>
        <w:spacing w:after="0" w:line="240" w:lineRule="auto"/>
        <w:jc w:val="both"/>
        <w:rPr>
          <w:rFonts w:ascii="DINPro-Light" w:eastAsia="DINPro-Light" w:hAnsi="DINPro-Light" w:cs="DINPro-Light"/>
          <w:sz w:val="21"/>
          <w:szCs w:val="21"/>
        </w:rPr>
      </w:pPr>
    </w:p>
    <w:p w14:paraId="5003237F" w14:textId="77777777" w:rsidR="005D4D94" w:rsidRDefault="005D4D94">
      <w:pPr>
        <w:spacing w:after="0" w:line="240" w:lineRule="auto"/>
        <w:jc w:val="both"/>
        <w:rPr>
          <w:rFonts w:ascii="DINPro-Light" w:eastAsia="DINPro-Light" w:hAnsi="DINPro-Light" w:cs="DINPro-Light"/>
          <w:sz w:val="21"/>
          <w:szCs w:val="21"/>
        </w:rPr>
      </w:pPr>
    </w:p>
    <w:p w14:paraId="2375960E" w14:textId="77777777" w:rsidR="005D4D94" w:rsidRDefault="005D4D94">
      <w:pPr>
        <w:spacing w:after="0" w:line="240" w:lineRule="auto"/>
        <w:jc w:val="both"/>
        <w:rPr>
          <w:rFonts w:ascii="DINPro-Light" w:eastAsia="DINPro-Light" w:hAnsi="DINPro-Light" w:cs="DINPro-Light"/>
          <w:sz w:val="21"/>
          <w:szCs w:val="21"/>
        </w:rPr>
      </w:pPr>
    </w:p>
    <w:p w14:paraId="710A6588" w14:textId="77777777" w:rsidR="005D4D94" w:rsidRDefault="005D4D94">
      <w:pPr>
        <w:spacing w:after="0" w:line="240" w:lineRule="auto"/>
        <w:jc w:val="both"/>
        <w:rPr>
          <w:rFonts w:ascii="DINPro-Light" w:eastAsia="DINPro-Light" w:hAnsi="DINPro-Light" w:cs="DINPro-Light"/>
          <w:sz w:val="21"/>
          <w:szCs w:val="21"/>
        </w:rPr>
      </w:pPr>
    </w:p>
    <w:p w14:paraId="36E6196E" w14:textId="77777777" w:rsidR="005D4D94" w:rsidRDefault="005D4D94">
      <w:pPr>
        <w:spacing w:after="0" w:line="240" w:lineRule="auto"/>
        <w:jc w:val="both"/>
        <w:rPr>
          <w:rFonts w:ascii="DINPro-Light" w:eastAsia="DINPro-Light" w:hAnsi="DINPro-Light" w:cs="DINPro-Light"/>
          <w:sz w:val="21"/>
          <w:szCs w:val="21"/>
        </w:rPr>
      </w:pPr>
    </w:p>
    <w:p w14:paraId="346A50BA" w14:textId="77777777" w:rsidR="005D4D94" w:rsidRDefault="005D4D94">
      <w:pPr>
        <w:spacing w:after="0" w:line="240" w:lineRule="auto"/>
        <w:jc w:val="both"/>
        <w:rPr>
          <w:rFonts w:ascii="DINPro-Light" w:eastAsia="DINPro-Light" w:hAnsi="DINPro-Light" w:cs="DINPro-Light"/>
          <w:sz w:val="21"/>
          <w:szCs w:val="21"/>
        </w:rPr>
      </w:pPr>
    </w:p>
    <w:p w14:paraId="6DA7B926" w14:textId="77777777" w:rsidR="005D4D94" w:rsidRDefault="005D4D94">
      <w:pPr>
        <w:spacing w:after="0" w:line="240" w:lineRule="auto"/>
        <w:jc w:val="both"/>
        <w:rPr>
          <w:rFonts w:ascii="DINPro-Light" w:eastAsia="DINPro-Light" w:hAnsi="DINPro-Light" w:cs="DINPro-Light"/>
          <w:sz w:val="21"/>
          <w:szCs w:val="21"/>
        </w:rPr>
      </w:pPr>
    </w:p>
    <w:p w14:paraId="5676CEE1" w14:textId="77777777" w:rsidR="005D4D94" w:rsidRDefault="005D4D94">
      <w:pPr>
        <w:spacing w:after="0" w:line="240" w:lineRule="auto"/>
        <w:jc w:val="both"/>
        <w:rPr>
          <w:rFonts w:ascii="DINPro-Light" w:eastAsia="DINPro-Light" w:hAnsi="DINPro-Light" w:cs="DINPro-Light"/>
          <w:sz w:val="21"/>
          <w:szCs w:val="21"/>
        </w:rPr>
      </w:pPr>
    </w:p>
    <w:p w14:paraId="26EB731E" w14:textId="77777777" w:rsidR="005D4D94" w:rsidRDefault="005D4D94">
      <w:pPr>
        <w:spacing w:after="0" w:line="240" w:lineRule="auto"/>
        <w:jc w:val="both"/>
        <w:rPr>
          <w:rFonts w:ascii="DINPro-Light" w:eastAsia="DINPro-Light" w:hAnsi="DINPro-Light" w:cs="DINPro-Light"/>
          <w:sz w:val="21"/>
          <w:szCs w:val="21"/>
        </w:rPr>
      </w:pPr>
    </w:p>
    <w:p w14:paraId="31AC1686" w14:textId="77777777" w:rsidR="005D4D94" w:rsidRDefault="005D4D94">
      <w:pPr>
        <w:spacing w:after="0" w:line="240" w:lineRule="auto"/>
        <w:jc w:val="both"/>
        <w:rPr>
          <w:rFonts w:ascii="DINPro-Light" w:eastAsia="DINPro-Light" w:hAnsi="DINPro-Light" w:cs="DINPro-Light"/>
          <w:sz w:val="21"/>
          <w:szCs w:val="21"/>
        </w:rPr>
      </w:pPr>
    </w:p>
    <w:p w14:paraId="31E8D73E" w14:textId="77777777" w:rsidR="005D4D94" w:rsidRDefault="005D4D94">
      <w:pPr>
        <w:spacing w:after="0" w:line="240" w:lineRule="auto"/>
        <w:jc w:val="both"/>
        <w:rPr>
          <w:rFonts w:ascii="DINPro-Light" w:eastAsia="DINPro-Light" w:hAnsi="DINPro-Light" w:cs="DINPro-Light"/>
          <w:sz w:val="21"/>
          <w:szCs w:val="21"/>
        </w:rPr>
      </w:pPr>
    </w:p>
    <w:p w14:paraId="4C9620B7" w14:textId="77777777" w:rsidR="005D4D94" w:rsidRDefault="005D4D94">
      <w:pPr>
        <w:spacing w:after="0" w:line="240" w:lineRule="auto"/>
        <w:jc w:val="both"/>
        <w:rPr>
          <w:rFonts w:ascii="DINPro-Light" w:eastAsia="DINPro-Light" w:hAnsi="DINPro-Light" w:cs="DINPro-Light"/>
          <w:sz w:val="21"/>
          <w:szCs w:val="21"/>
        </w:rPr>
      </w:pPr>
    </w:p>
    <w:p w14:paraId="3671F95A" w14:textId="77777777" w:rsidR="005D4D94" w:rsidRDefault="005D4D94">
      <w:pPr>
        <w:spacing w:after="0" w:line="240" w:lineRule="auto"/>
        <w:jc w:val="both"/>
        <w:rPr>
          <w:rFonts w:ascii="DINPro-Light" w:eastAsia="DINPro-Light" w:hAnsi="DINPro-Light" w:cs="DINPro-Light"/>
          <w:sz w:val="21"/>
          <w:szCs w:val="21"/>
        </w:rPr>
      </w:pPr>
    </w:p>
    <w:p w14:paraId="4D77C89D" w14:textId="77777777" w:rsidR="005D4D94" w:rsidRDefault="005D4D94">
      <w:pPr>
        <w:spacing w:after="0" w:line="240" w:lineRule="auto"/>
        <w:jc w:val="both"/>
        <w:rPr>
          <w:rFonts w:ascii="DINPro-Light" w:eastAsia="DINPro-Light" w:hAnsi="DINPro-Light" w:cs="DINPro-Light"/>
          <w:sz w:val="21"/>
          <w:szCs w:val="21"/>
        </w:rPr>
      </w:pPr>
    </w:p>
    <w:p w14:paraId="0757FD7D" w14:textId="77777777" w:rsidR="005D4D94" w:rsidRDefault="005D4D94">
      <w:pPr>
        <w:spacing w:after="0" w:line="240" w:lineRule="auto"/>
        <w:jc w:val="both"/>
        <w:rPr>
          <w:rFonts w:ascii="DINPro-Light" w:eastAsia="DINPro-Light" w:hAnsi="DINPro-Light" w:cs="DINPro-Light"/>
          <w:sz w:val="21"/>
          <w:szCs w:val="21"/>
        </w:rPr>
      </w:pPr>
    </w:p>
    <w:p w14:paraId="55A45EB4" w14:textId="77777777" w:rsidR="005D4D94" w:rsidRDefault="005D4D94">
      <w:pPr>
        <w:spacing w:after="0" w:line="240" w:lineRule="auto"/>
        <w:jc w:val="both"/>
        <w:rPr>
          <w:rFonts w:ascii="DINPro-Light" w:eastAsia="DINPro-Light" w:hAnsi="DINPro-Light" w:cs="DINPro-Light"/>
          <w:sz w:val="21"/>
          <w:szCs w:val="21"/>
        </w:rPr>
      </w:pPr>
    </w:p>
    <w:p w14:paraId="1DD2055F" w14:textId="77777777" w:rsidR="005D4D94" w:rsidRDefault="005D4D94">
      <w:pPr>
        <w:spacing w:after="0" w:line="276" w:lineRule="auto"/>
        <w:jc w:val="both"/>
        <w:rPr>
          <w:sz w:val="21"/>
          <w:szCs w:val="21"/>
        </w:rPr>
      </w:pPr>
    </w:p>
    <w:p w14:paraId="1D24C928" w14:textId="77777777" w:rsidR="005D4D94" w:rsidRDefault="005D4D94">
      <w:pPr>
        <w:spacing w:after="0" w:line="240" w:lineRule="auto"/>
        <w:jc w:val="both"/>
        <w:rPr>
          <w:sz w:val="22"/>
          <w:szCs w:val="22"/>
        </w:rPr>
      </w:pP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D4D94" w14:paraId="5D975B78" w14:textId="77777777">
        <w:trPr>
          <w:trHeight w:val="367"/>
        </w:trPr>
        <w:tc>
          <w:tcPr>
            <w:tcW w:w="9016" w:type="dxa"/>
            <w:shd w:val="clear" w:color="auto" w:fill="A8D08D"/>
          </w:tcPr>
          <w:p w14:paraId="2745CD7D" w14:textId="77777777" w:rsidR="005D4D94" w:rsidRDefault="005D4D94">
            <w:pPr>
              <w:spacing w:line="276" w:lineRule="auto"/>
              <w:jc w:val="both"/>
              <w:rPr>
                <w:rFonts w:ascii="DINPro-Bold" w:eastAsia="DINPro-Bold" w:hAnsi="DINPro-Bold" w:cs="DINPro-Bold"/>
                <w:b/>
                <w:color w:val="262626"/>
                <w:sz w:val="21"/>
                <w:szCs w:val="21"/>
              </w:rPr>
            </w:pPr>
          </w:p>
          <w:p w14:paraId="3BE8F29A"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Main tagline </w:t>
            </w:r>
          </w:p>
          <w:p w14:paraId="72AFCEA4" w14:textId="77777777" w:rsidR="005D4D94" w:rsidRDefault="005D4D94">
            <w:pPr>
              <w:spacing w:line="276" w:lineRule="auto"/>
              <w:jc w:val="both"/>
              <w:rPr>
                <w:rFonts w:ascii="DINPro-Bold" w:eastAsia="DINPro-Bold" w:hAnsi="DINPro-Bold" w:cs="DINPro-Bold"/>
                <w:b/>
                <w:color w:val="262626"/>
                <w:sz w:val="21"/>
                <w:szCs w:val="21"/>
              </w:rPr>
            </w:pPr>
          </w:p>
        </w:tc>
      </w:tr>
      <w:tr w:rsidR="005D4D94" w14:paraId="5F807380" w14:textId="77777777">
        <w:tc>
          <w:tcPr>
            <w:tcW w:w="9016" w:type="dxa"/>
          </w:tcPr>
          <w:p w14:paraId="129CE808" w14:textId="77777777" w:rsidR="005D4D94" w:rsidRDefault="005D4D94">
            <w:pPr>
              <w:spacing w:line="276" w:lineRule="auto"/>
              <w:jc w:val="both"/>
              <w:rPr>
                <w:rFonts w:ascii="DINPro-Light" w:eastAsia="DINPro-Light" w:hAnsi="DINPro-Light" w:cs="DINPro-Light"/>
                <w:color w:val="262626"/>
                <w:sz w:val="21"/>
                <w:szCs w:val="21"/>
              </w:rPr>
            </w:pPr>
          </w:p>
          <w:p w14:paraId="287E41CA"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science we need for the ocean we want.</w:t>
            </w:r>
          </w:p>
          <w:p w14:paraId="0EAEB5C8" w14:textId="77777777" w:rsidR="005D4D94" w:rsidRDefault="005D4D94">
            <w:pPr>
              <w:spacing w:line="276" w:lineRule="auto"/>
              <w:jc w:val="both"/>
              <w:rPr>
                <w:rFonts w:ascii="DINPro-Light" w:eastAsia="DINPro-Light" w:hAnsi="DINPro-Light" w:cs="DINPro-Light"/>
                <w:color w:val="262626"/>
                <w:sz w:val="21"/>
                <w:szCs w:val="21"/>
              </w:rPr>
            </w:pPr>
          </w:p>
        </w:tc>
      </w:tr>
    </w:tbl>
    <w:p w14:paraId="5DDBD807" w14:textId="77777777" w:rsidR="005D4D94" w:rsidRDefault="005D4D94">
      <w:pPr>
        <w:spacing w:after="0" w:line="276" w:lineRule="auto"/>
        <w:jc w:val="both"/>
        <w:rPr>
          <w:color w:val="262626"/>
          <w:sz w:val="21"/>
          <w:szCs w:val="21"/>
        </w:rPr>
      </w:pP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5D4D94" w14:paraId="70762C87" w14:textId="77777777">
        <w:trPr>
          <w:trHeight w:val="367"/>
        </w:trPr>
        <w:tc>
          <w:tcPr>
            <w:tcW w:w="9016" w:type="dxa"/>
            <w:shd w:val="clear" w:color="auto" w:fill="A8D08D"/>
          </w:tcPr>
          <w:p w14:paraId="55FB7F46" w14:textId="77777777" w:rsidR="005D4D94" w:rsidRDefault="005D4D94">
            <w:pPr>
              <w:spacing w:line="276" w:lineRule="auto"/>
              <w:jc w:val="both"/>
              <w:rPr>
                <w:rFonts w:ascii="DINPro-Bold" w:eastAsia="DINPro-Bold" w:hAnsi="DINPro-Bold" w:cs="DINPro-Bold"/>
                <w:b/>
                <w:color w:val="262626"/>
                <w:sz w:val="21"/>
                <w:szCs w:val="21"/>
              </w:rPr>
            </w:pPr>
          </w:p>
          <w:p w14:paraId="2C4E8E80"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Ocean Decade story </w:t>
            </w:r>
          </w:p>
          <w:p w14:paraId="5CBD97D2" w14:textId="77777777" w:rsidR="005D4D94" w:rsidRDefault="005D4D94">
            <w:pPr>
              <w:spacing w:line="276" w:lineRule="auto"/>
              <w:jc w:val="both"/>
              <w:rPr>
                <w:b/>
                <w:color w:val="262626"/>
                <w:sz w:val="21"/>
                <w:szCs w:val="21"/>
              </w:rPr>
            </w:pPr>
          </w:p>
        </w:tc>
      </w:tr>
      <w:tr w:rsidR="005D4D94" w14:paraId="711D91EE" w14:textId="77777777">
        <w:tc>
          <w:tcPr>
            <w:tcW w:w="9016" w:type="dxa"/>
          </w:tcPr>
          <w:p w14:paraId="00971DB3" w14:textId="77777777" w:rsidR="005D4D94" w:rsidRDefault="005D4D94">
            <w:pPr>
              <w:spacing w:line="276" w:lineRule="auto"/>
              <w:jc w:val="both"/>
              <w:rPr>
                <w:rFonts w:ascii="DINPro-Light" w:eastAsia="DINPro-Light" w:hAnsi="DINPro-Light" w:cs="DINPro-Light"/>
                <w:i/>
                <w:color w:val="262626"/>
                <w:sz w:val="21"/>
                <w:szCs w:val="21"/>
              </w:rPr>
            </w:pPr>
          </w:p>
          <w:p w14:paraId="405B09CF" w14:textId="77777777" w:rsidR="005D4D94" w:rsidRDefault="00D765C8">
            <w:pPr>
              <w:spacing w:line="276" w:lineRule="auto"/>
              <w:jc w:val="both"/>
              <w:rPr>
                <w:rFonts w:ascii="DINPro-Light" w:eastAsia="DINPro-Light" w:hAnsi="DINPro-Light" w:cs="DINPro-Light"/>
                <w:i/>
                <w:color w:val="262626"/>
                <w:sz w:val="21"/>
                <w:szCs w:val="21"/>
              </w:rPr>
            </w:pPr>
            <w:r>
              <w:rPr>
                <w:rFonts w:ascii="DINPro-Light" w:eastAsia="DINPro-Light" w:hAnsi="DINPro-Light" w:cs="DINPro-Light"/>
                <w:i/>
                <w:color w:val="262626"/>
                <w:sz w:val="21"/>
                <w:szCs w:val="21"/>
              </w:rPr>
              <w:t xml:space="preserve">By </w:t>
            </w:r>
            <w:r>
              <w:rPr>
                <w:rFonts w:ascii="DINPro-Light" w:eastAsia="DINPro-Light" w:hAnsi="DINPro-Light" w:cs="DINPro-Light"/>
                <w:b/>
                <w:i/>
                <w:color w:val="262626"/>
                <w:sz w:val="21"/>
                <w:szCs w:val="21"/>
              </w:rPr>
              <w:t>working together</w:t>
            </w:r>
            <w:r>
              <w:rPr>
                <w:rFonts w:ascii="DINPro-Light" w:eastAsia="DINPro-Light" w:hAnsi="DINPro-Light" w:cs="DINPro-Light"/>
                <w:i/>
                <w:color w:val="262626"/>
                <w:sz w:val="21"/>
                <w:szCs w:val="21"/>
              </w:rPr>
              <w:t xml:space="preserve">, with the </w:t>
            </w:r>
            <w:r>
              <w:rPr>
                <w:rFonts w:ascii="DINPro-Light" w:eastAsia="DINPro-Light" w:hAnsi="DINPro-Light" w:cs="DINPro-Light"/>
                <w:b/>
                <w:i/>
                <w:color w:val="262626"/>
                <w:sz w:val="21"/>
                <w:szCs w:val="21"/>
              </w:rPr>
              <w:t>best knowledge available</w:t>
            </w:r>
            <w:r>
              <w:rPr>
                <w:rFonts w:ascii="DINPro-Light" w:eastAsia="DINPro-Light" w:hAnsi="DINPro-Light" w:cs="DINPro-Light"/>
                <w:i/>
                <w:color w:val="262626"/>
                <w:sz w:val="21"/>
                <w:szCs w:val="21"/>
              </w:rPr>
              <w:t xml:space="preserve">, we can develop </w:t>
            </w:r>
            <w:r>
              <w:rPr>
                <w:rFonts w:ascii="DINPro-Light" w:eastAsia="DINPro-Light" w:hAnsi="DINPro-Light" w:cs="DINPro-Light"/>
                <w:b/>
                <w:i/>
                <w:color w:val="262626"/>
                <w:sz w:val="21"/>
                <w:szCs w:val="21"/>
              </w:rPr>
              <w:t>innovative</w:t>
            </w:r>
            <w:r>
              <w:rPr>
                <w:rFonts w:ascii="DINPro-Light" w:eastAsia="DINPro-Light" w:hAnsi="DINPro-Light" w:cs="DINPro-Light"/>
                <w:i/>
                <w:color w:val="262626"/>
                <w:sz w:val="21"/>
                <w:szCs w:val="21"/>
              </w:rPr>
              <w:t xml:space="preserve"> </w:t>
            </w:r>
            <w:r>
              <w:rPr>
                <w:rFonts w:ascii="DINPro-Light" w:eastAsia="DINPro-Light" w:hAnsi="DINPro-Light" w:cs="DINPro-Light"/>
                <w:b/>
                <w:i/>
                <w:color w:val="262626"/>
                <w:sz w:val="21"/>
                <w:szCs w:val="21"/>
              </w:rPr>
              <w:t>ocean-based solutions to the biggest challenges</w:t>
            </w:r>
            <w:r>
              <w:rPr>
                <w:rFonts w:ascii="DINPro-Light" w:eastAsia="DINPro-Light" w:hAnsi="DINPro-Light" w:cs="DINPro-Light"/>
                <w:i/>
                <w:color w:val="262626"/>
                <w:sz w:val="21"/>
                <w:szCs w:val="21"/>
              </w:rPr>
              <w:t xml:space="preserve"> facing society and the planet. The Decade offers a once in a lifetime opportunity to ensure a sustainable future. </w:t>
            </w:r>
          </w:p>
          <w:p w14:paraId="7F94235D" w14:textId="77777777" w:rsidR="005D4D94" w:rsidRDefault="005D4D94">
            <w:pPr>
              <w:spacing w:line="276" w:lineRule="auto"/>
              <w:jc w:val="both"/>
              <w:rPr>
                <w:rFonts w:ascii="DINPro-Light" w:eastAsia="DINPro-Light" w:hAnsi="DINPro-Light" w:cs="DINPro-Light"/>
                <w:i/>
                <w:color w:val="262626"/>
                <w:sz w:val="21"/>
                <w:szCs w:val="21"/>
              </w:rPr>
            </w:pPr>
          </w:p>
        </w:tc>
      </w:tr>
    </w:tbl>
    <w:p w14:paraId="16744E13" w14:textId="77777777" w:rsidR="005D4D94" w:rsidRDefault="005D4D94">
      <w:pPr>
        <w:spacing w:after="0" w:line="276" w:lineRule="auto"/>
        <w:jc w:val="both"/>
        <w:rPr>
          <w:color w:val="262626"/>
          <w:sz w:val="21"/>
          <w:szCs w:val="21"/>
        </w:rPr>
      </w:pPr>
    </w:p>
    <w:tbl>
      <w:tblPr>
        <w:tblStyle w:val="af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5D4D94" w14:paraId="31B5E789" w14:textId="77777777">
        <w:trPr>
          <w:trHeight w:val="392"/>
        </w:trPr>
        <w:tc>
          <w:tcPr>
            <w:tcW w:w="9067" w:type="dxa"/>
            <w:shd w:val="clear" w:color="auto" w:fill="A8D08D"/>
          </w:tcPr>
          <w:p w14:paraId="06E3F710" w14:textId="77777777" w:rsidR="005D4D94" w:rsidRDefault="005D4D94">
            <w:pPr>
              <w:spacing w:line="276" w:lineRule="auto"/>
              <w:jc w:val="both"/>
              <w:rPr>
                <w:rFonts w:ascii="DINPro-Bold" w:eastAsia="DINPro-Bold" w:hAnsi="DINPro-Bold" w:cs="DINPro-Bold"/>
                <w:b/>
                <w:color w:val="262626"/>
                <w:sz w:val="21"/>
                <w:szCs w:val="21"/>
              </w:rPr>
            </w:pPr>
          </w:p>
          <w:p w14:paraId="7289D137"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Key Overall Messaging (all stakeholder groups)</w:t>
            </w:r>
          </w:p>
          <w:p w14:paraId="2C2C11DC" w14:textId="77777777" w:rsidR="005D4D94" w:rsidRDefault="005D4D94">
            <w:pPr>
              <w:spacing w:line="276" w:lineRule="auto"/>
              <w:jc w:val="both"/>
              <w:rPr>
                <w:b/>
                <w:color w:val="262626"/>
                <w:sz w:val="21"/>
                <w:szCs w:val="21"/>
              </w:rPr>
            </w:pPr>
          </w:p>
        </w:tc>
      </w:tr>
      <w:tr w:rsidR="005D4D94" w14:paraId="6A84F482" w14:textId="77777777">
        <w:trPr>
          <w:trHeight w:val="764"/>
        </w:trPr>
        <w:tc>
          <w:tcPr>
            <w:tcW w:w="9067" w:type="dxa"/>
            <w:shd w:val="clear" w:color="auto" w:fill="FFFFFF"/>
          </w:tcPr>
          <w:p w14:paraId="2A80389B" w14:textId="77777777" w:rsidR="005D4D94" w:rsidRDefault="005D4D94">
            <w:pPr>
              <w:pBdr>
                <w:top w:val="nil"/>
                <w:left w:val="nil"/>
                <w:bottom w:val="nil"/>
                <w:right w:val="nil"/>
                <w:between w:val="nil"/>
              </w:pBdr>
              <w:spacing w:after="120" w:line="276" w:lineRule="auto"/>
              <w:ind w:left="360"/>
              <w:jc w:val="both"/>
              <w:rPr>
                <w:rFonts w:ascii="DINPro-Light" w:eastAsia="DINPro-Light" w:hAnsi="DINPro-Light" w:cs="DINPro-Light"/>
                <w:color w:val="262626"/>
                <w:sz w:val="21"/>
                <w:szCs w:val="21"/>
              </w:rPr>
            </w:pPr>
          </w:p>
          <w:p w14:paraId="140850E0" w14:textId="77777777" w:rsidR="005D4D94" w:rsidRDefault="00D765C8">
            <w:pPr>
              <w:numPr>
                <w:ilvl w:val="0"/>
                <w:numId w:val="47"/>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The Decade will harness the power of knowledge to restore, protect and sustainably manage the ocean at a crucial time in our history.</w:t>
            </w:r>
          </w:p>
          <w:p w14:paraId="1E136E8E" w14:textId="77777777" w:rsidR="005D4D94" w:rsidRDefault="005D4D94">
            <w:pPr>
              <w:pBdr>
                <w:top w:val="nil"/>
                <w:left w:val="nil"/>
                <w:bottom w:val="nil"/>
                <w:right w:val="nil"/>
                <w:between w:val="nil"/>
              </w:pBdr>
              <w:spacing w:after="120" w:line="276" w:lineRule="auto"/>
              <w:ind w:left="360"/>
              <w:jc w:val="both"/>
              <w:rPr>
                <w:rFonts w:ascii="DINPro-Light" w:eastAsia="DINPro-Light" w:hAnsi="DINPro-Light" w:cs="DINPro-Light"/>
                <w:color w:val="262626"/>
                <w:sz w:val="21"/>
                <w:szCs w:val="21"/>
              </w:rPr>
            </w:pPr>
          </w:p>
        </w:tc>
      </w:tr>
      <w:tr w:rsidR="005D4D94" w14:paraId="6EC13FBB" w14:textId="77777777">
        <w:trPr>
          <w:trHeight w:val="645"/>
        </w:trPr>
        <w:tc>
          <w:tcPr>
            <w:tcW w:w="9067" w:type="dxa"/>
            <w:shd w:val="clear" w:color="auto" w:fill="FFFFFF"/>
          </w:tcPr>
          <w:p w14:paraId="09A4FE8A" w14:textId="77777777" w:rsidR="005D4D94" w:rsidRDefault="005D4D94">
            <w:pPr>
              <w:pBdr>
                <w:top w:val="nil"/>
                <w:left w:val="nil"/>
                <w:bottom w:val="nil"/>
                <w:right w:val="nil"/>
                <w:between w:val="nil"/>
              </w:pBdr>
              <w:spacing w:after="120" w:line="276" w:lineRule="auto"/>
              <w:ind w:left="360"/>
              <w:jc w:val="both"/>
              <w:rPr>
                <w:rFonts w:ascii="DINPro-Light" w:eastAsia="DINPro-Light" w:hAnsi="DINPro-Light" w:cs="DINPro-Light"/>
                <w:color w:val="262626"/>
                <w:sz w:val="21"/>
                <w:szCs w:val="21"/>
              </w:rPr>
            </w:pPr>
          </w:p>
          <w:p w14:paraId="19C5A969" w14:textId="77777777" w:rsidR="005D4D94" w:rsidRDefault="00D765C8">
            <w:pPr>
              <w:numPr>
                <w:ilvl w:val="0"/>
                <w:numId w:val="47"/>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Through the Decade you can connect with a global community to co-create innovative, concrete solutions to the most urgent challenges in the world today.</w:t>
            </w:r>
          </w:p>
          <w:p w14:paraId="4F00DA3D" w14:textId="77777777" w:rsidR="005D4D94" w:rsidRDefault="005D4D94">
            <w:pPr>
              <w:pBdr>
                <w:top w:val="nil"/>
                <w:left w:val="nil"/>
                <w:bottom w:val="nil"/>
                <w:right w:val="nil"/>
                <w:between w:val="nil"/>
              </w:pBdr>
              <w:spacing w:after="120" w:line="276" w:lineRule="auto"/>
              <w:ind w:left="360"/>
              <w:jc w:val="both"/>
              <w:rPr>
                <w:rFonts w:ascii="DINPro-Light" w:eastAsia="DINPro-Light" w:hAnsi="DINPro-Light" w:cs="DINPro-Light"/>
                <w:color w:val="262626"/>
                <w:sz w:val="21"/>
                <w:szCs w:val="21"/>
              </w:rPr>
            </w:pPr>
          </w:p>
        </w:tc>
      </w:tr>
      <w:tr w:rsidR="005D4D94" w14:paraId="364D2A30" w14:textId="77777777">
        <w:trPr>
          <w:trHeight w:val="525"/>
        </w:trPr>
        <w:tc>
          <w:tcPr>
            <w:tcW w:w="9067" w:type="dxa"/>
          </w:tcPr>
          <w:p w14:paraId="06B6E684" w14:textId="77777777" w:rsidR="005D4D94" w:rsidRDefault="005D4D94">
            <w:pPr>
              <w:pBdr>
                <w:top w:val="nil"/>
                <w:left w:val="nil"/>
                <w:bottom w:val="nil"/>
                <w:right w:val="nil"/>
                <w:between w:val="nil"/>
              </w:pBdr>
              <w:spacing w:after="120" w:line="276" w:lineRule="auto"/>
              <w:ind w:left="360"/>
              <w:jc w:val="both"/>
              <w:rPr>
                <w:rFonts w:ascii="DINPro-Light" w:eastAsia="DINPro-Light" w:hAnsi="DINPro-Light" w:cs="DINPro-Light"/>
                <w:color w:val="262626"/>
                <w:sz w:val="21"/>
                <w:szCs w:val="21"/>
              </w:rPr>
            </w:pPr>
          </w:p>
          <w:p w14:paraId="31B619EA" w14:textId="77777777" w:rsidR="005D4D94" w:rsidRDefault="00D765C8">
            <w:pPr>
              <w:numPr>
                <w:ilvl w:val="0"/>
                <w:numId w:val="47"/>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You have a role to play in this knowledge revolution. Join the Global Stakeholder Forum to start the journey towards the ocean we want.</w:t>
            </w:r>
          </w:p>
          <w:p w14:paraId="320CF62F" w14:textId="77777777" w:rsidR="005D4D94" w:rsidRDefault="005D4D94">
            <w:pPr>
              <w:pBdr>
                <w:top w:val="nil"/>
                <w:left w:val="nil"/>
                <w:bottom w:val="nil"/>
                <w:right w:val="nil"/>
                <w:between w:val="nil"/>
              </w:pBdr>
              <w:spacing w:after="120" w:line="276" w:lineRule="auto"/>
              <w:ind w:left="360"/>
              <w:jc w:val="both"/>
              <w:rPr>
                <w:rFonts w:ascii="DINPro-Light" w:eastAsia="DINPro-Light" w:hAnsi="DINPro-Light" w:cs="DINPro-Light"/>
                <w:color w:val="262626"/>
                <w:sz w:val="21"/>
                <w:szCs w:val="21"/>
              </w:rPr>
            </w:pPr>
          </w:p>
        </w:tc>
      </w:tr>
    </w:tbl>
    <w:p w14:paraId="4958475B" w14:textId="77777777" w:rsidR="005D4D94" w:rsidRDefault="005D4D94">
      <w:pPr>
        <w:spacing w:after="0" w:line="276" w:lineRule="auto"/>
        <w:jc w:val="both"/>
        <w:rPr>
          <w:color w:val="262626"/>
          <w:sz w:val="21"/>
          <w:szCs w:val="21"/>
        </w:rPr>
      </w:pPr>
    </w:p>
    <w:p w14:paraId="5AB658AE" w14:textId="77777777" w:rsidR="005D4D94" w:rsidRDefault="005D4D94">
      <w:pPr>
        <w:spacing w:after="0" w:line="276" w:lineRule="auto"/>
        <w:jc w:val="both"/>
        <w:rPr>
          <w:b/>
          <w:color w:val="262626"/>
          <w:sz w:val="28"/>
          <w:szCs w:val="28"/>
        </w:rPr>
      </w:pPr>
    </w:p>
    <w:p w14:paraId="2074F743" w14:textId="77777777" w:rsidR="005D4D94" w:rsidRDefault="005D4D94">
      <w:pPr>
        <w:spacing w:after="0" w:line="276" w:lineRule="auto"/>
        <w:jc w:val="both"/>
        <w:rPr>
          <w:b/>
          <w:color w:val="262626"/>
          <w:sz w:val="28"/>
          <w:szCs w:val="28"/>
        </w:rPr>
      </w:pPr>
    </w:p>
    <w:p w14:paraId="423E75F8" w14:textId="77777777" w:rsidR="005D4D94" w:rsidRDefault="005D4D94">
      <w:pPr>
        <w:spacing w:after="0" w:line="276" w:lineRule="auto"/>
        <w:jc w:val="both"/>
        <w:rPr>
          <w:b/>
          <w:color w:val="262626"/>
          <w:sz w:val="28"/>
          <w:szCs w:val="28"/>
        </w:rPr>
      </w:pPr>
    </w:p>
    <w:p w14:paraId="71408082" w14:textId="77777777" w:rsidR="005D4D94" w:rsidRDefault="005D4D94">
      <w:pPr>
        <w:spacing w:after="0" w:line="276" w:lineRule="auto"/>
        <w:jc w:val="both"/>
        <w:rPr>
          <w:b/>
          <w:color w:val="262626"/>
          <w:sz w:val="28"/>
          <w:szCs w:val="28"/>
        </w:rPr>
      </w:pPr>
    </w:p>
    <w:p w14:paraId="528EFE20" w14:textId="77777777" w:rsidR="005D4D94" w:rsidRDefault="005D4D94">
      <w:pPr>
        <w:spacing w:after="0" w:line="276" w:lineRule="auto"/>
        <w:jc w:val="both"/>
        <w:rPr>
          <w:b/>
          <w:color w:val="262626"/>
          <w:sz w:val="28"/>
          <w:szCs w:val="28"/>
        </w:rPr>
      </w:pPr>
    </w:p>
    <w:p w14:paraId="52B7F80D" w14:textId="73EC92DE" w:rsidR="005D4D94" w:rsidRDefault="005D4D94">
      <w:pPr>
        <w:spacing w:after="0" w:line="276" w:lineRule="auto"/>
        <w:jc w:val="both"/>
        <w:rPr>
          <w:b/>
          <w:color w:val="262626"/>
          <w:sz w:val="28"/>
          <w:szCs w:val="28"/>
        </w:rPr>
      </w:pPr>
    </w:p>
    <w:p w14:paraId="55CB524C" w14:textId="77777777" w:rsidR="004411CC" w:rsidRDefault="004411CC">
      <w:pPr>
        <w:spacing w:after="0" w:line="276" w:lineRule="auto"/>
        <w:jc w:val="both"/>
        <w:rPr>
          <w:b/>
          <w:color w:val="262626"/>
          <w:sz w:val="28"/>
          <w:szCs w:val="28"/>
        </w:rPr>
      </w:pPr>
    </w:p>
    <w:p w14:paraId="76B3F02C" w14:textId="77777777" w:rsidR="005D4D94" w:rsidRDefault="005D4D94">
      <w:pPr>
        <w:spacing w:after="0" w:line="276" w:lineRule="auto"/>
        <w:jc w:val="both"/>
        <w:rPr>
          <w:rFonts w:ascii="DINPro-Bold" w:eastAsia="DINPro-Bold" w:hAnsi="DINPro-Bold" w:cs="DINPro-Bold"/>
          <w:b/>
          <w:color w:val="262626"/>
          <w:sz w:val="28"/>
          <w:szCs w:val="28"/>
        </w:rPr>
      </w:pPr>
    </w:p>
    <w:tbl>
      <w:tblPr>
        <w:tblStyle w:val="af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5D4D94" w14:paraId="35D3884B" w14:textId="77777777">
        <w:tc>
          <w:tcPr>
            <w:tcW w:w="9067" w:type="dxa"/>
            <w:shd w:val="clear" w:color="auto" w:fill="A8D08D"/>
          </w:tcPr>
          <w:p w14:paraId="7011C5F0" w14:textId="77777777" w:rsidR="005D4D94" w:rsidRDefault="005D4D94">
            <w:pPr>
              <w:spacing w:line="276" w:lineRule="auto"/>
              <w:jc w:val="both"/>
              <w:rPr>
                <w:rFonts w:ascii="DINPro-Bold" w:eastAsia="DINPro-Bold" w:hAnsi="DINPro-Bold" w:cs="DINPro-Bold"/>
                <w:b/>
                <w:color w:val="262626"/>
                <w:sz w:val="21"/>
                <w:szCs w:val="21"/>
              </w:rPr>
            </w:pPr>
          </w:p>
          <w:p w14:paraId="74E36F10"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Secondary messaging - NGOs</w:t>
            </w:r>
          </w:p>
          <w:p w14:paraId="5428A1C9" w14:textId="77777777" w:rsidR="005D4D94" w:rsidRDefault="005D4D94">
            <w:pPr>
              <w:spacing w:line="276" w:lineRule="auto"/>
              <w:jc w:val="both"/>
              <w:rPr>
                <w:rFonts w:ascii="DINPro-Bold" w:eastAsia="DINPro-Bold" w:hAnsi="DINPro-Bold" w:cs="DINPro-Bold"/>
                <w:b/>
                <w:color w:val="262626"/>
                <w:sz w:val="21"/>
                <w:szCs w:val="21"/>
              </w:rPr>
            </w:pPr>
          </w:p>
        </w:tc>
      </w:tr>
      <w:tr w:rsidR="005D4D94" w14:paraId="4E720014" w14:textId="77777777">
        <w:tc>
          <w:tcPr>
            <w:tcW w:w="9067" w:type="dxa"/>
          </w:tcPr>
          <w:p w14:paraId="0F206AC8" w14:textId="77777777" w:rsidR="005D4D94" w:rsidRDefault="005D4D94">
            <w:pPr>
              <w:pBdr>
                <w:top w:val="nil"/>
                <w:left w:val="nil"/>
                <w:bottom w:val="nil"/>
                <w:right w:val="nil"/>
                <w:between w:val="nil"/>
              </w:pBdr>
              <w:spacing w:after="120" w:line="276" w:lineRule="auto"/>
              <w:ind w:left="720"/>
              <w:rPr>
                <w:rFonts w:ascii="DINPro-Light" w:eastAsia="DINPro-Light" w:hAnsi="DINPro-Light" w:cs="DINPro-Light"/>
                <w:color w:val="262626"/>
                <w:sz w:val="21"/>
                <w:szCs w:val="21"/>
              </w:rPr>
            </w:pPr>
          </w:p>
          <w:p w14:paraId="69AD43B6" w14:textId="77777777" w:rsidR="005D4D94" w:rsidRDefault="00D765C8">
            <w:pPr>
              <w:numPr>
                <w:ilvl w:val="0"/>
                <w:numId w:val="44"/>
              </w:numPr>
              <w:pBdr>
                <w:top w:val="nil"/>
                <w:left w:val="nil"/>
                <w:bottom w:val="nil"/>
                <w:right w:val="nil"/>
                <w:between w:val="nil"/>
              </w:pBdr>
              <w:spacing w:after="12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Access ground-breaking scientific research and work with governments to raise awareness and campaign at the international, levels on the role of the ocean in sustainable development.</w:t>
            </w:r>
          </w:p>
          <w:p w14:paraId="370B7AC7" w14:textId="77777777" w:rsidR="005D4D94" w:rsidRDefault="005D4D94">
            <w:pPr>
              <w:spacing w:line="276" w:lineRule="auto"/>
              <w:jc w:val="both"/>
              <w:rPr>
                <w:rFonts w:ascii="DINPro-Light" w:eastAsia="DINPro-Light" w:hAnsi="DINPro-Light" w:cs="DINPro-Light"/>
                <w:color w:val="262626"/>
                <w:sz w:val="21"/>
                <w:szCs w:val="21"/>
              </w:rPr>
            </w:pPr>
          </w:p>
        </w:tc>
      </w:tr>
      <w:tr w:rsidR="005D4D94" w14:paraId="50B7E789" w14:textId="77777777">
        <w:tc>
          <w:tcPr>
            <w:tcW w:w="9067" w:type="dxa"/>
          </w:tcPr>
          <w:p w14:paraId="0679ECAA" w14:textId="77777777" w:rsidR="005D4D94" w:rsidRDefault="005D4D94">
            <w:pPr>
              <w:pBdr>
                <w:top w:val="nil"/>
                <w:left w:val="nil"/>
                <w:bottom w:val="nil"/>
                <w:right w:val="nil"/>
                <w:between w:val="nil"/>
              </w:pBdr>
              <w:spacing w:after="120" w:line="276" w:lineRule="auto"/>
              <w:ind w:left="720"/>
              <w:rPr>
                <w:rFonts w:ascii="DINPro-Light" w:eastAsia="DINPro-Light" w:hAnsi="DINPro-Light" w:cs="DINPro-Light"/>
                <w:color w:val="262626"/>
                <w:sz w:val="21"/>
                <w:szCs w:val="21"/>
              </w:rPr>
            </w:pPr>
          </w:p>
          <w:p w14:paraId="0E78F0BB" w14:textId="77777777" w:rsidR="005D4D94" w:rsidRDefault="00D765C8">
            <w:pPr>
              <w:numPr>
                <w:ilvl w:val="0"/>
                <w:numId w:val="44"/>
              </w:numPr>
              <w:pBdr>
                <w:top w:val="nil"/>
                <w:left w:val="nil"/>
                <w:bottom w:val="nil"/>
                <w:right w:val="nil"/>
                <w:between w:val="nil"/>
              </w:pBdr>
              <w:spacing w:after="120" w:line="276" w:lineRule="auto"/>
              <w:rPr>
                <w:rFonts w:ascii="DINPro-Light" w:eastAsia="DINPro-Light" w:hAnsi="DINPro-Light" w:cs="DINPro-Light"/>
                <w:color w:val="262626"/>
                <w:sz w:val="21"/>
                <w:szCs w:val="21"/>
              </w:rPr>
            </w:pPr>
            <w:r>
              <w:rPr>
                <w:rFonts w:ascii="DINPro-Light" w:eastAsia="DINPro-Light" w:hAnsi="DINPro-Light" w:cs="DINPro-Light"/>
                <w:color w:val="262626"/>
                <w:sz w:val="21"/>
                <w:szCs w:val="21"/>
              </w:rPr>
              <w:t>Transform the future of our ocean and sustainable development and grow your impact by collaborating with world scientists and policy makers.</w:t>
            </w:r>
          </w:p>
        </w:tc>
      </w:tr>
      <w:tr w:rsidR="005D4D94" w14:paraId="194E1446" w14:textId="77777777">
        <w:tc>
          <w:tcPr>
            <w:tcW w:w="9067" w:type="dxa"/>
          </w:tcPr>
          <w:p w14:paraId="3A3A560D"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6B03FE0C" w14:textId="77777777" w:rsidR="005D4D94" w:rsidRDefault="00D765C8">
            <w:pPr>
              <w:numPr>
                <w:ilvl w:val="0"/>
                <w:numId w:val="44"/>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Be equipped to influence and lobby local level administrators, and make a real change in your area, </w:t>
            </w:r>
            <w:proofErr w:type="gramStart"/>
            <w:r>
              <w:rPr>
                <w:rFonts w:ascii="DINPro-Light" w:eastAsia="DINPro-Light" w:hAnsi="DINPro-Light" w:cs="DINPro-Light"/>
                <w:color w:val="262626"/>
                <w:sz w:val="21"/>
                <w:szCs w:val="21"/>
              </w:rPr>
              <w:t>country</w:t>
            </w:r>
            <w:proofErr w:type="gramEnd"/>
            <w:r>
              <w:rPr>
                <w:rFonts w:ascii="DINPro-Light" w:eastAsia="DINPro-Light" w:hAnsi="DINPro-Light" w:cs="DINPro-Light"/>
                <w:color w:val="262626"/>
                <w:sz w:val="21"/>
                <w:szCs w:val="21"/>
              </w:rPr>
              <w:t xml:space="preserve"> or region.</w:t>
            </w:r>
          </w:p>
          <w:p w14:paraId="1335FD96"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60B48DE2" w14:textId="77777777">
        <w:tc>
          <w:tcPr>
            <w:tcW w:w="9067" w:type="dxa"/>
          </w:tcPr>
          <w:p w14:paraId="636C7E6B"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43AC987" w14:textId="77777777" w:rsidR="005D4D94" w:rsidRDefault="00D765C8">
            <w:pPr>
              <w:numPr>
                <w:ilvl w:val="0"/>
                <w:numId w:val="44"/>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Build your network and act as connectors between scientists, </w:t>
            </w:r>
            <w:proofErr w:type="gramStart"/>
            <w:r>
              <w:rPr>
                <w:rFonts w:ascii="DINPro-Light" w:eastAsia="DINPro-Light" w:hAnsi="DINPro-Light" w:cs="DINPro-Light"/>
                <w:color w:val="262626"/>
                <w:sz w:val="21"/>
                <w:szCs w:val="21"/>
              </w:rPr>
              <w:t>governments</w:t>
            </w:r>
            <w:proofErr w:type="gramEnd"/>
            <w:r>
              <w:rPr>
                <w:rFonts w:ascii="DINPro-Light" w:eastAsia="DINPro-Light" w:hAnsi="DINPro-Light" w:cs="DINPro-Light"/>
                <w:color w:val="262626"/>
                <w:sz w:val="21"/>
                <w:szCs w:val="21"/>
              </w:rPr>
              <w:t xml:space="preserve"> and industry to translate complex science into real-world solutions.</w:t>
            </w:r>
          </w:p>
          <w:p w14:paraId="6E522724"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55FC75DF" w14:textId="77777777">
        <w:tc>
          <w:tcPr>
            <w:tcW w:w="9067" w:type="dxa"/>
          </w:tcPr>
          <w:p w14:paraId="09B3F00C"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70CA0C6" w14:textId="77777777" w:rsidR="005D4D94" w:rsidRDefault="00D765C8">
            <w:pPr>
              <w:numPr>
                <w:ilvl w:val="0"/>
                <w:numId w:val="44"/>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Access funding opportunities through the Decade’s matchmaking function, linking you to institutions globally.</w:t>
            </w:r>
          </w:p>
          <w:p w14:paraId="1A80B069"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39D13519" w14:textId="77777777">
        <w:tc>
          <w:tcPr>
            <w:tcW w:w="9067" w:type="dxa"/>
          </w:tcPr>
          <w:p w14:paraId="5142E206"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0DE5DD3E" w14:textId="77777777" w:rsidR="005D4D94" w:rsidRDefault="00D765C8">
            <w:pPr>
              <w:numPr>
                <w:ilvl w:val="0"/>
                <w:numId w:val="44"/>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the Global Stakeholder Forum.</w:t>
            </w:r>
          </w:p>
          <w:p w14:paraId="46655DED"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357EA960" w14:textId="77777777">
        <w:tc>
          <w:tcPr>
            <w:tcW w:w="9067" w:type="dxa"/>
            <w:shd w:val="clear" w:color="auto" w:fill="A8D08D"/>
          </w:tcPr>
          <w:p w14:paraId="29EEDE6B" w14:textId="77777777" w:rsidR="005D4D94" w:rsidRDefault="005D4D94">
            <w:pPr>
              <w:spacing w:line="276" w:lineRule="auto"/>
              <w:jc w:val="both"/>
              <w:rPr>
                <w:rFonts w:ascii="DINPro-Bold" w:eastAsia="DINPro-Bold" w:hAnsi="DINPro-Bold" w:cs="DINPro-Bold"/>
                <w:b/>
                <w:color w:val="262626"/>
                <w:sz w:val="21"/>
                <w:szCs w:val="21"/>
              </w:rPr>
            </w:pPr>
          </w:p>
          <w:p w14:paraId="4BD77CA5"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Secondary messaging - Private sector</w:t>
            </w:r>
          </w:p>
          <w:p w14:paraId="24D5B49D" w14:textId="77777777" w:rsidR="005D4D94" w:rsidRDefault="005D4D94">
            <w:pPr>
              <w:spacing w:line="276" w:lineRule="auto"/>
              <w:jc w:val="both"/>
              <w:rPr>
                <w:rFonts w:ascii="DINPro-Bold" w:eastAsia="DINPro-Bold" w:hAnsi="DINPro-Bold" w:cs="DINPro-Bold"/>
                <w:b/>
                <w:color w:val="262626"/>
                <w:sz w:val="21"/>
                <w:szCs w:val="21"/>
              </w:rPr>
            </w:pPr>
          </w:p>
        </w:tc>
      </w:tr>
      <w:tr w:rsidR="005D4D94" w14:paraId="59746926" w14:textId="77777777">
        <w:tc>
          <w:tcPr>
            <w:tcW w:w="9067" w:type="dxa"/>
          </w:tcPr>
          <w:p w14:paraId="5734A682"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19E4B2E1" w14:textId="77777777" w:rsidR="005D4D94" w:rsidRDefault="00D765C8">
            <w:pPr>
              <w:numPr>
                <w:ilvl w:val="0"/>
                <w:numId w:val="45"/>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Be at the cutting edge of innovation, accessing ground-breaking science from the world's leading and most engaged ocean experts.</w:t>
            </w:r>
          </w:p>
          <w:p w14:paraId="75AF198F"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2D94257F" w14:textId="77777777">
        <w:trPr>
          <w:trHeight w:val="590"/>
        </w:trPr>
        <w:tc>
          <w:tcPr>
            <w:tcW w:w="9067" w:type="dxa"/>
          </w:tcPr>
          <w:p w14:paraId="61F2CDB7"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3ACAC96F" w14:textId="77777777" w:rsidR="005D4D94" w:rsidRDefault="00D765C8">
            <w:pPr>
              <w:numPr>
                <w:ilvl w:val="0"/>
                <w:numId w:val="45"/>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Work with governments, science, civil society, philanthropies, and other engaged business leaders to co-design the future of sustainable development.</w:t>
            </w:r>
          </w:p>
          <w:p w14:paraId="109E8D01"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4A9DAC2E" w14:textId="77777777">
        <w:trPr>
          <w:trHeight w:val="367"/>
        </w:trPr>
        <w:tc>
          <w:tcPr>
            <w:tcW w:w="9067" w:type="dxa"/>
          </w:tcPr>
          <w:p w14:paraId="276F5394"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74E61174" w14:textId="77777777" w:rsidR="005D4D94" w:rsidRDefault="00D765C8">
            <w:pPr>
              <w:numPr>
                <w:ilvl w:val="0"/>
                <w:numId w:val="45"/>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Harness the Decade’s global presence and network with colleagues on a global scale.</w:t>
            </w:r>
          </w:p>
          <w:p w14:paraId="3938944A"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28F1941A" w14:textId="77777777">
        <w:trPr>
          <w:trHeight w:val="590"/>
        </w:trPr>
        <w:tc>
          <w:tcPr>
            <w:tcW w:w="9067" w:type="dxa"/>
          </w:tcPr>
          <w:p w14:paraId="1DE33DA0"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31BFDF98" w14:textId="77777777" w:rsidR="005D4D94" w:rsidRDefault="00D765C8">
            <w:pPr>
              <w:numPr>
                <w:ilvl w:val="0"/>
                <w:numId w:val="45"/>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Connect with the next generation of ocean professionals and reduce your risk by accessing the latest developments in ocean science.</w:t>
            </w:r>
          </w:p>
        </w:tc>
      </w:tr>
      <w:tr w:rsidR="005D4D94" w14:paraId="342A1659" w14:textId="77777777">
        <w:trPr>
          <w:trHeight w:val="590"/>
        </w:trPr>
        <w:tc>
          <w:tcPr>
            <w:tcW w:w="9067" w:type="dxa"/>
          </w:tcPr>
          <w:p w14:paraId="56CB60AB"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34854F0" w14:textId="77777777" w:rsidR="005D4D94" w:rsidRDefault="00D765C8">
            <w:pPr>
              <w:numPr>
                <w:ilvl w:val="0"/>
                <w:numId w:val="45"/>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Contribute to a global collective effort to transform our ocean, through resources, mentoring and partnership-building.</w:t>
            </w:r>
          </w:p>
          <w:p w14:paraId="18EF6CB5"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255B66EC" w14:textId="77777777">
        <w:trPr>
          <w:trHeight w:val="345"/>
        </w:trPr>
        <w:tc>
          <w:tcPr>
            <w:tcW w:w="9067" w:type="dxa"/>
          </w:tcPr>
          <w:p w14:paraId="4DA82FD2"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483F5CD0" w14:textId="77777777" w:rsidR="005D4D94" w:rsidRDefault="00D765C8">
            <w:pPr>
              <w:numPr>
                <w:ilvl w:val="0"/>
                <w:numId w:val="45"/>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the Global Stakeholder Forum.</w:t>
            </w:r>
          </w:p>
          <w:p w14:paraId="41D86304"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34546753" w14:textId="77777777">
        <w:trPr>
          <w:trHeight w:val="336"/>
        </w:trPr>
        <w:tc>
          <w:tcPr>
            <w:tcW w:w="9067" w:type="dxa"/>
            <w:shd w:val="clear" w:color="auto" w:fill="A8D08D"/>
          </w:tcPr>
          <w:p w14:paraId="3E8836BD" w14:textId="77777777" w:rsidR="005D4D94" w:rsidRDefault="005D4D94">
            <w:pPr>
              <w:spacing w:line="276" w:lineRule="auto"/>
              <w:jc w:val="both"/>
              <w:rPr>
                <w:b/>
                <w:color w:val="262626"/>
                <w:sz w:val="21"/>
                <w:szCs w:val="21"/>
              </w:rPr>
            </w:pPr>
          </w:p>
          <w:p w14:paraId="0AA8C3AF"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Secondary messaging - Scientists</w:t>
            </w:r>
          </w:p>
          <w:p w14:paraId="0767CDF2" w14:textId="77777777" w:rsidR="005D4D94" w:rsidRDefault="005D4D94">
            <w:pPr>
              <w:spacing w:line="276" w:lineRule="auto"/>
              <w:jc w:val="both"/>
              <w:rPr>
                <w:color w:val="262626"/>
                <w:sz w:val="21"/>
                <w:szCs w:val="21"/>
              </w:rPr>
            </w:pPr>
          </w:p>
        </w:tc>
      </w:tr>
      <w:tr w:rsidR="005D4D94" w14:paraId="4EF680C4" w14:textId="77777777">
        <w:trPr>
          <w:trHeight w:val="554"/>
        </w:trPr>
        <w:tc>
          <w:tcPr>
            <w:tcW w:w="9067" w:type="dxa"/>
          </w:tcPr>
          <w:p w14:paraId="250CADA6"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726E929E" w14:textId="77777777" w:rsidR="005D4D94" w:rsidRDefault="00D765C8">
            <w:pPr>
              <w:numPr>
                <w:ilvl w:val="0"/>
                <w:numId w:val="48"/>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Answer the biggest challenges facing the ocean today through transformative science that leads to real-world action.</w:t>
            </w:r>
          </w:p>
          <w:p w14:paraId="16FBA505"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47760D26" w14:textId="77777777">
        <w:trPr>
          <w:trHeight w:val="646"/>
        </w:trPr>
        <w:tc>
          <w:tcPr>
            <w:tcW w:w="9067" w:type="dxa"/>
          </w:tcPr>
          <w:p w14:paraId="61B6B1C6"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38CED937" w14:textId="77777777" w:rsidR="005D4D94" w:rsidRDefault="00D765C8">
            <w:pPr>
              <w:numPr>
                <w:ilvl w:val="0"/>
                <w:numId w:val="48"/>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Network with funders and easily collaborate with experts from different sectors and regions across the world.</w:t>
            </w:r>
          </w:p>
          <w:p w14:paraId="726FD61D"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1BE38AF9" w14:textId="77777777">
        <w:trPr>
          <w:trHeight w:val="572"/>
        </w:trPr>
        <w:tc>
          <w:tcPr>
            <w:tcW w:w="9067" w:type="dxa"/>
          </w:tcPr>
          <w:p w14:paraId="16E332F7"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2526DE23" w14:textId="77777777" w:rsidR="005D4D94" w:rsidRDefault="00D765C8">
            <w:pPr>
              <w:numPr>
                <w:ilvl w:val="0"/>
                <w:numId w:val="48"/>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Help drive a true knowledge revolution through this 10-year mission to transform science into concrete sustainable long-term solutions to key global issues.</w:t>
            </w:r>
          </w:p>
          <w:p w14:paraId="5F24A53A"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69D05016" w14:textId="77777777">
        <w:trPr>
          <w:trHeight w:val="345"/>
        </w:trPr>
        <w:tc>
          <w:tcPr>
            <w:tcW w:w="9067" w:type="dxa"/>
          </w:tcPr>
          <w:p w14:paraId="03573153"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bookmarkStart w:id="2" w:name="_heading=h.1fob9te" w:colFirst="0" w:colLast="0"/>
            <w:bookmarkEnd w:id="2"/>
          </w:p>
          <w:p w14:paraId="430BFFD7" w14:textId="77777777" w:rsidR="005D4D94" w:rsidRDefault="00D765C8">
            <w:pPr>
              <w:numPr>
                <w:ilvl w:val="0"/>
                <w:numId w:val="48"/>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the Global Stakeholder Forum.</w:t>
            </w:r>
          </w:p>
          <w:p w14:paraId="3E62A7E8"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549F7710" w14:textId="77777777">
        <w:tc>
          <w:tcPr>
            <w:tcW w:w="9067" w:type="dxa"/>
            <w:shd w:val="clear" w:color="auto" w:fill="A8D08D"/>
          </w:tcPr>
          <w:p w14:paraId="779D4FE7" w14:textId="77777777" w:rsidR="005D4D94" w:rsidRDefault="005D4D94">
            <w:pPr>
              <w:spacing w:line="276" w:lineRule="auto"/>
              <w:jc w:val="both"/>
              <w:rPr>
                <w:b/>
                <w:color w:val="262626"/>
                <w:sz w:val="21"/>
                <w:szCs w:val="21"/>
              </w:rPr>
            </w:pPr>
          </w:p>
          <w:p w14:paraId="690F510B"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Secondary messaging - Funders</w:t>
            </w:r>
          </w:p>
          <w:p w14:paraId="0BA50437" w14:textId="77777777" w:rsidR="005D4D94" w:rsidRDefault="005D4D94">
            <w:pPr>
              <w:spacing w:line="276" w:lineRule="auto"/>
              <w:jc w:val="both"/>
              <w:rPr>
                <w:b/>
                <w:color w:val="262626"/>
                <w:sz w:val="21"/>
                <w:szCs w:val="21"/>
              </w:rPr>
            </w:pPr>
          </w:p>
        </w:tc>
      </w:tr>
      <w:tr w:rsidR="005D4D94" w14:paraId="63D43955" w14:textId="77777777">
        <w:trPr>
          <w:trHeight w:val="604"/>
        </w:trPr>
        <w:tc>
          <w:tcPr>
            <w:tcW w:w="9067" w:type="dxa"/>
            <w:shd w:val="clear" w:color="auto" w:fill="FFFFFF"/>
          </w:tcPr>
          <w:p w14:paraId="04A78CCA"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2AD0CB0B" w14:textId="77777777" w:rsidR="005D4D94" w:rsidRDefault="00D765C8">
            <w:pPr>
              <w:numPr>
                <w:ilvl w:val="0"/>
                <w:numId w:val="49"/>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Support programmes with a proven impact on sustainability on a local, national, </w:t>
            </w:r>
            <w:proofErr w:type="gramStart"/>
            <w:r>
              <w:rPr>
                <w:rFonts w:ascii="DINPro-Light" w:eastAsia="DINPro-Light" w:hAnsi="DINPro-Light" w:cs="DINPro-Light"/>
                <w:color w:val="262626"/>
                <w:sz w:val="21"/>
                <w:szCs w:val="21"/>
              </w:rPr>
              <w:t>regional</w:t>
            </w:r>
            <w:proofErr w:type="gramEnd"/>
            <w:r>
              <w:rPr>
                <w:rFonts w:ascii="DINPro-Light" w:eastAsia="DINPro-Light" w:hAnsi="DINPro-Light" w:cs="DINPro-Light"/>
                <w:color w:val="262626"/>
                <w:sz w:val="21"/>
                <w:szCs w:val="21"/>
              </w:rPr>
              <w:t xml:space="preserve"> and global scale.</w:t>
            </w:r>
          </w:p>
          <w:p w14:paraId="270A3E8A"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4F0DE9EE" w14:textId="77777777" w:rsidR="005D4D94" w:rsidRDefault="005D4D94">
            <w:pPr>
              <w:spacing w:line="276" w:lineRule="auto"/>
              <w:jc w:val="both"/>
              <w:rPr>
                <w:rFonts w:ascii="DINPro-Light" w:eastAsia="DINPro-Light" w:hAnsi="DINPro-Light" w:cs="DINPro-Light"/>
                <w:color w:val="262626"/>
                <w:sz w:val="21"/>
                <w:szCs w:val="21"/>
              </w:rPr>
            </w:pPr>
          </w:p>
        </w:tc>
      </w:tr>
      <w:tr w:rsidR="005D4D94" w14:paraId="0FBC0A88" w14:textId="77777777">
        <w:tc>
          <w:tcPr>
            <w:tcW w:w="9067" w:type="dxa"/>
            <w:shd w:val="clear" w:color="auto" w:fill="FFFFFF"/>
          </w:tcPr>
          <w:p w14:paraId="5FA864F8"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A3657EE" w14:textId="77777777" w:rsidR="005D4D94" w:rsidRDefault="00D765C8">
            <w:pPr>
              <w:numPr>
                <w:ilvl w:val="0"/>
                <w:numId w:val="49"/>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Collaborate with key governments, experts, </w:t>
            </w:r>
            <w:proofErr w:type="gramStart"/>
            <w:r>
              <w:rPr>
                <w:rFonts w:ascii="DINPro-Light" w:eastAsia="DINPro-Light" w:hAnsi="DINPro-Light" w:cs="DINPro-Light"/>
                <w:color w:val="262626"/>
                <w:sz w:val="21"/>
                <w:szCs w:val="21"/>
              </w:rPr>
              <w:t>communities</w:t>
            </w:r>
            <w:proofErr w:type="gramEnd"/>
            <w:r>
              <w:rPr>
                <w:rFonts w:ascii="DINPro-Light" w:eastAsia="DINPro-Light" w:hAnsi="DINPro-Light" w:cs="DINPro-Light"/>
                <w:color w:val="262626"/>
                <w:sz w:val="21"/>
                <w:szCs w:val="21"/>
              </w:rPr>
              <w:t xml:space="preserve"> and leading NGOs. </w:t>
            </w:r>
          </w:p>
          <w:p w14:paraId="71D83D7E"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0AB0DAAF" w14:textId="77777777">
        <w:tc>
          <w:tcPr>
            <w:tcW w:w="9067" w:type="dxa"/>
          </w:tcPr>
          <w:p w14:paraId="3BECAB58"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017621B2" w14:textId="77777777" w:rsidR="005D4D94" w:rsidRDefault="00D765C8">
            <w:pPr>
              <w:numPr>
                <w:ilvl w:val="0"/>
                <w:numId w:val="49"/>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the Global Stakeholder Forum.</w:t>
            </w:r>
          </w:p>
          <w:p w14:paraId="2BF74B29"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490B1ECA"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4AA907E2"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1A038D3"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22C3A1C0" w14:textId="77777777">
        <w:tc>
          <w:tcPr>
            <w:tcW w:w="9067" w:type="dxa"/>
            <w:shd w:val="clear" w:color="auto" w:fill="A8D08D"/>
          </w:tcPr>
          <w:p w14:paraId="3DC231DB" w14:textId="77777777" w:rsidR="005D4D94" w:rsidRDefault="005D4D94">
            <w:pPr>
              <w:spacing w:line="276" w:lineRule="auto"/>
              <w:jc w:val="both"/>
              <w:rPr>
                <w:b/>
                <w:color w:val="262626"/>
                <w:sz w:val="21"/>
                <w:szCs w:val="21"/>
              </w:rPr>
            </w:pPr>
          </w:p>
          <w:p w14:paraId="5DFF86EF"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Secondary messaging - Governments</w:t>
            </w:r>
          </w:p>
          <w:p w14:paraId="2EE859A4" w14:textId="77777777" w:rsidR="005D4D94" w:rsidRDefault="005D4D94">
            <w:pPr>
              <w:spacing w:line="276" w:lineRule="auto"/>
              <w:jc w:val="both"/>
              <w:rPr>
                <w:b/>
                <w:color w:val="262626"/>
                <w:sz w:val="21"/>
                <w:szCs w:val="21"/>
              </w:rPr>
            </w:pPr>
          </w:p>
        </w:tc>
      </w:tr>
      <w:tr w:rsidR="005D4D94" w14:paraId="0650482D" w14:textId="77777777">
        <w:trPr>
          <w:trHeight w:val="361"/>
        </w:trPr>
        <w:tc>
          <w:tcPr>
            <w:tcW w:w="9067" w:type="dxa"/>
          </w:tcPr>
          <w:p w14:paraId="46210CEE"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7CF9D98E" w14:textId="77777777" w:rsidR="005D4D94" w:rsidRDefault="00D765C8">
            <w:pPr>
              <w:numPr>
                <w:ilvl w:val="0"/>
                <w:numId w:val="5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Take the lead in developing sustainable solutions which will transform our planet and economy.</w:t>
            </w:r>
          </w:p>
          <w:p w14:paraId="181C0749"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052DF1DE" w14:textId="77777777">
        <w:tc>
          <w:tcPr>
            <w:tcW w:w="9067" w:type="dxa"/>
          </w:tcPr>
          <w:p w14:paraId="50ED92DB"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4527B15A" w14:textId="77777777" w:rsidR="005D4D94" w:rsidRDefault="00D765C8">
            <w:pPr>
              <w:numPr>
                <w:ilvl w:val="0"/>
                <w:numId w:val="5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the UN and world leaders in a 10-year endeavour build a sustainable, equitable blue economy and create opportunities worldwide.</w:t>
            </w:r>
          </w:p>
          <w:p w14:paraId="1ECBA2B6"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3FB416DE" w14:textId="77777777">
        <w:trPr>
          <w:trHeight w:val="618"/>
        </w:trPr>
        <w:tc>
          <w:tcPr>
            <w:tcW w:w="9067" w:type="dxa"/>
          </w:tcPr>
          <w:p w14:paraId="4EA48BA4"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198E030C" w14:textId="77777777" w:rsidR="005D4D94" w:rsidRDefault="00D765C8">
            <w:pPr>
              <w:numPr>
                <w:ilvl w:val="0"/>
                <w:numId w:val="5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Foster knowledge-based new policy and solutions to global challenges through </w:t>
            </w:r>
            <w:proofErr w:type="spellStart"/>
            <w:r>
              <w:rPr>
                <w:rFonts w:ascii="DINPro-Light" w:eastAsia="DINPro-Light" w:hAnsi="DINPro-Light" w:cs="DINPro-Light"/>
                <w:color w:val="262626"/>
                <w:sz w:val="21"/>
                <w:szCs w:val="21"/>
              </w:rPr>
              <w:t>through</w:t>
            </w:r>
            <w:proofErr w:type="spellEnd"/>
            <w:r>
              <w:rPr>
                <w:rFonts w:ascii="DINPro-Light" w:eastAsia="DINPro-Light" w:hAnsi="DINPro-Light" w:cs="DINPro-Light"/>
                <w:color w:val="262626"/>
                <w:sz w:val="21"/>
                <w:szCs w:val="21"/>
              </w:rPr>
              <w:t xml:space="preserve"> cutting-edge scientific research (from the global pandemic to climate change).</w:t>
            </w:r>
          </w:p>
          <w:p w14:paraId="7817AF7C"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4829CD49" w14:textId="77777777">
        <w:trPr>
          <w:trHeight w:val="618"/>
        </w:trPr>
        <w:tc>
          <w:tcPr>
            <w:tcW w:w="9067" w:type="dxa"/>
          </w:tcPr>
          <w:p w14:paraId="7ADE0EFF"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rPr>
            </w:pPr>
          </w:p>
          <w:p w14:paraId="33F2505D" w14:textId="77777777" w:rsidR="005D4D94" w:rsidRDefault="00D765C8">
            <w:pPr>
              <w:numPr>
                <w:ilvl w:val="0"/>
                <w:numId w:val="50"/>
              </w:numPr>
              <w:pBdr>
                <w:top w:val="nil"/>
                <w:left w:val="nil"/>
                <w:bottom w:val="nil"/>
                <w:right w:val="nil"/>
                <w:between w:val="nil"/>
              </w:pBdr>
              <w:spacing w:after="120" w:line="276" w:lineRule="auto"/>
              <w:jc w:val="both"/>
              <w:rPr>
                <w:rFonts w:ascii="DINPro-Light" w:eastAsia="DINPro-Light" w:hAnsi="DINPro-Light" w:cs="DINPro-Light"/>
                <w:color w:val="262626"/>
              </w:rPr>
            </w:pPr>
            <w:r>
              <w:rPr>
                <w:rFonts w:ascii="DINPro-Light" w:eastAsia="DINPro-Light" w:hAnsi="DINPro-Light" w:cs="DINPro-Light"/>
                <w:color w:val="262626"/>
                <w:sz w:val="21"/>
                <w:szCs w:val="21"/>
              </w:rPr>
              <w:t>Access experts to craft new policies which will make a difference to the future of sustainable development.</w:t>
            </w:r>
          </w:p>
          <w:p w14:paraId="7201BFD9"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rPr>
            </w:pPr>
          </w:p>
        </w:tc>
      </w:tr>
      <w:tr w:rsidR="005D4D94" w14:paraId="0CD2A6CC" w14:textId="77777777">
        <w:tc>
          <w:tcPr>
            <w:tcW w:w="9067" w:type="dxa"/>
          </w:tcPr>
          <w:p w14:paraId="06B54144"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729575B6" w14:textId="77777777" w:rsidR="005D4D94" w:rsidRDefault="00D765C8">
            <w:pPr>
              <w:numPr>
                <w:ilvl w:val="0"/>
                <w:numId w:val="5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the Global Stakeholder Forum.</w:t>
            </w:r>
          </w:p>
          <w:p w14:paraId="6AD1C72B" w14:textId="77777777" w:rsidR="005D4D94" w:rsidRDefault="00D765C8">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 </w:t>
            </w:r>
          </w:p>
        </w:tc>
      </w:tr>
      <w:tr w:rsidR="005D4D94" w14:paraId="14CE55AE" w14:textId="77777777">
        <w:tc>
          <w:tcPr>
            <w:tcW w:w="9067" w:type="dxa"/>
            <w:shd w:val="clear" w:color="auto" w:fill="A8D08D"/>
          </w:tcPr>
          <w:p w14:paraId="0855A26D" w14:textId="77777777" w:rsidR="005D4D94" w:rsidRDefault="005D4D94">
            <w:pPr>
              <w:spacing w:line="276" w:lineRule="auto"/>
              <w:jc w:val="both"/>
              <w:rPr>
                <w:rFonts w:ascii="DINPro-Bold" w:eastAsia="DINPro-Bold" w:hAnsi="DINPro-Bold" w:cs="DINPro-Bold"/>
                <w:b/>
                <w:color w:val="262626"/>
                <w:sz w:val="21"/>
                <w:szCs w:val="21"/>
              </w:rPr>
            </w:pPr>
          </w:p>
          <w:p w14:paraId="5844D98E"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Secondary messaging - Early Career Professionals</w:t>
            </w:r>
          </w:p>
          <w:p w14:paraId="645B11FF" w14:textId="77777777" w:rsidR="005D4D94" w:rsidRDefault="005D4D94">
            <w:pPr>
              <w:spacing w:line="276" w:lineRule="auto"/>
              <w:jc w:val="both"/>
              <w:rPr>
                <w:rFonts w:ascii="DINPro-Bold" w:eastAsia="DINPro-Bold" w:hAnsi="DINPro-Bold" w:cs="DINPro-Bold"/>
                <w:b/>
                <w:color w:val="262626"/>
                <w:sz w:val="21"/>
                <w:szCs w:val="21"/>
              </w:rPr>
            </w:pPr>
          </w:p>
        </w:tc>
      </w:tr>
      <w:tr w:rsidR="005D4D94" w14:paraId="50A0517C" w14:textId="77777777">
        <w:tc>
          <w:tcPr>
            <w:tcW w:w="9067" w:type="dxa"/>
          </w:tcPr>
          <w:p w14:paraId="4AB9B938"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2037E59" w14:textId="77777777" w:rsidR="005D4D94" w:rsidRDefault="00D765C8">
            <w:pPr>
              <w:numPr>
                <w:ilvl w:val="0"/>
                <w:numId w:val="4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Be part of a world-leading initiative to develop sustainable solutions which will transform our planet and economy.</w:t>
            </w:r>
          </w:p>
          <w:p w14:paraId="6B12F079"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70D6EF41" w14:textId="77777777">
        <w:tc>
          <w:tcPr>
            <w:tcW w:w="9067" w:type="dxa"/>
          </w:tcPr>
          <w:p w14:paraId="3162E1E2"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39805ACB" w14:textId="77777777" w:rsidR="005D4D94" w:rsidRDefault="00D765C8">
            <w:pPr>
              <w:numPr>
                <w:ilvl w:val="0"/>
                <w:numId w:val="4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Connect with your peers, future employers in your field and be mentored by world-class professionals.</w:t>
            </w:r>
          </w:p>
          <w:p w14:paraId="0C27E05C"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1893C33C" w14:textId="77777777">
        <w:tc>
          <w:tcPr>
            <w:tcW w:w="9067" w:type="dxa"/>
          </w:tcPr>
          <w:p w14:paraId="00A5758C"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669B22BF" w14:textId="77777777" w:rsidR="005D4D94" w:rsidRDefault="00D765C8">
            <w:pPr>
              <w:numPr>
                <w:ilvl w:val="0"/>
                <w:numId w:val="4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Create a legacy and mentor aspiring future leaders.</w:t>
            </w:r>
          </w:p>
          <w:p w14:paraId="6890DDA4"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6F51AB08" w14:textId="77777777">
        <w:tc>
          <w:tcPr>
            <w:tcW w:w="9067" w:type="dxa"/>
          </w:tcPr>
          <w:p w14:paraId="77B5826D"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09598131" w14:textId="77777777" w:rsidR="005D4D94" w:rsidRDefault="00D765C8">
            <w:pPr>
              <w:numPr>
                <w:ilvl w:val="0"/>
                <w:numId w:val="40"/>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the Global Stakeholder Forum.</w:t>
            </w:r>
          </w:p>
          <w:p w14:paraId="49BDF65D"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17A12528"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1C1B1B11"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6EA231B"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24EA56DA" w14:textId="77777777">
        <w:tc>
          <w:tcPr>
            <w:tcW w:w="9067" w:type="dxa"/>
            <w:shd w:val="clear" w:color="auto" w:fill="A8D08D"/>
          </w:tcPr>
          <w:p w14:paraId="2B1B4526" w14:textId="77777777" w:rsidR="005D4D94" w:rsidRDefault="005D4D94">
            <w:pPr>
              <w:spacing w:line="276" w:lineRule="auto"/>
              <w:jc w:val="both"/>
              <w:rPr>
                <w:rFonts w:ascii="DINPro-Bold" w:eastAsia="DINPro-Bold" w:hAnsi="DINPro-Bold" w:cs="DINPro-Bold"/>
                <w:b/>
                <w:color w:val="262626"/>
                <w:sz w:val="21"/>
                <w:szCs w:val="21"/>
              </w:rPr>
            </w:pPr>
          </w:p>
          <w:p w14:paraId="5038845E" w14:textId="77777777" w:rsidR="005D4D94" w:rsidRDefault="00D765C8">
            <w:pPr>
              <w:spacing w:line="276" w:lineRule="auto"/>
              <w:jc w:val="both"/>
              <w:rPr>
                <w:rFonts w:ascii="DINPro-Bold" w:eastAsia="DINPro-Bold" w:hAnsi="DINPro-Bold" w:cs="DINPro-Bold"/>
                <w:b/>
                <w:color w:val="262626"/>
                <w:sz w:val="21"/>
                <w:szCs w:val="21"/>
              </w:rPr>
            </w:pPr>
            <w:r>
              <w:rPr>
                <w:rFonts w:ascii="DINPro-Bold" w:eastAsia="DINPro-Bold" w:hAnsi="DINPro-Bold" w:cs="DINPro-Bold"/>
                <w:b/>
                <w:color w:val="262626"/>
                <w:sz w:val="21"/>
                <w:szCs w:val="21"/>
              </w:rPr>
              <w:t xml:space="preserve">Secondary messaging - UN Agencies </w:t>
            </w:r>
          </w:p>
          <w:p w14:paraId="233AE184" w14:textId="77777777" w:rsidR="005D4D94" w:rsidRDefault="005D4D94">
            <w:pPr>
              <w:spacing w:line="276" w:lineRule="auto"/>
              <w:jc w:val="both"/>
              <w:rPr>
                <w:rFonts w:ascii="DINPro-Bold" w:eastAsia="DINPro-Bold" w:hAnsi="DINPro-Bold" w:cs="DINPro-Bold"/>
                <w:b/>
                <w:color w:val="262626"/>
                <w:sz w:val="21"/>
                <w:szCs w:val="21"/>
              </w:rPr>
            </w:pPr>
          </w:p>
        </w:tc>
      </w:tr>
      <w:tr w:rsidR="005D4D94" w14:paraId="18163251" w14:textId="77777777">
        <w:tc>
          <w:tcPr>
            <w:tcW w:w="9067" w:type="dxa"/>
          </w:tcPr>
          <w:p w14:paraId="4D12B120"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612200D9" w14:textId="77777777" w:rsidR="005D4D94" w:rsidRDefault="00D765C8">
            <w:pPr>
              <w:numPr>
                <w:ilvl w:val="0"/>
                <w:numId w:val="9"/>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Collaborate with UNESCO in a 10-year endeavour build a sustainable, equitable blue economy and create opportunities worldwide.</w:t>
            </w:r>
          </w:p>
          <w:p w14:paraId="70877812"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5BD3D3B9" w14:textId="77777777">
        <w:tc>
          <w:tcPr>
            <w:tcW w:w="9067" w:type="dxa"/>
          </w:tcPr>
          <w:p w14:paraId="269516EF"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409D8991" w14:textId="77777777" w:rsidR="005D4D94" w:rsidRDefault="00D765C8">
            <w:pPr>
              <w:numPr>
                <w:ilvl w:val="0"/>
                <w:numId w:val="9"/>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Be at the cutting edge of innovation, accessing ground-breaking science from the world's leading and most engaged ocean experts to meet sustainable development goals.</w:t>
            </w:r>
          </w:p>
          <w:p w14:paraId="76B36919"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2C89C13B" w14:textId="77777777">
        <w:tc>
          <w:tcPr>
            <w:tcW w:w="9067" w:type="dxa"/>
          </w:tcPr>
          <w:p w14:paraId="686E52EC"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6B700518" w14:textId="77777777" w:rsidR="005D4D94" w:rsidRDefault="00D765C8">
            <w:pPr>
              <w:numPr>
                <w:ilvl w:val="0"/>
                <w:numId w:val="9"/>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Network with fellow UN agencies funders, media partners, and NGOs to create meaningful change.</w:t>
            </w:r>
          </w:p>
          <w:p w14:paraId="43804FFF"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r w:rsidR="005D4D94" w14:paraId="3FD9BE3B" w14:textId="77777777">
        <w:tc>
          <w:tcPr>
            <w:tcW w:w="9067" w:type="dxa"/>
          </w:tcPr>
          <w:p w14:paraId="3BC6B4DF"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p w14:paraId="5115B0F1" w14:textId="77777777" w:rsidR="005D4D94" w:rsidRDefault="00D765C8">
            <w:pPr>
              <w:numPr>
                <w:ilvl w:val="0"/>
                <w:numId w:val="9"/>
              </w:numPr>
              <w:pBdr>
                <w:top w:val="nil"/>
                <w:left w:val="nil"/>
                <w:bottom w:val="nil"/>
                <w:right w:val="nil"/>
                <w:between w:val="nil"/>
              </w:pBdr>
              <w:spacing w:after="12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Join us as we launch and deliver the UN Ocean Decade.</w:t>
            </w:r>
          </w:p>
          <w:p w14:paraId="4831F6E6" w14:textId="77777777" w:rsidR="005D4D94" w:rsidRDefault="005D4D94">
            <w:pPr>
              <w:pBdr>
                <w:top w:val="nil"/>
                <w:left w:val="nil"/>
                <w:bottom w:val="nil"/>
                <w:right w:val="nil"/>
                <w:between w:val="nil"/>
              </w:pBdr>
              <w:spacing w:after="120" w:line="276" w:lineRule="auto"/>
              <w:ind w:left="720"/>
              <w:jc w:val="both"/>
              <w:rPr>
                <w:rFonts w:ascii="DINPro-Light" w:eastAsia="DINPro-Light" w:hAnsi="DINPro-Light" w:cs="DINPro-Light"/>
                <w:color w:val="262626"/>
                <w:sz w:val="21"/>
                <w:szCs w:val="21"/>
              </w:rPr>
            </w:pPr>
          </w:p>
        </w:tc>
      </w:tr>
    </w:tbl>
    <w:p w14:paraId="1F63ADC2" w14:textId="77777777" w:rsidR="005D4D94" w:rsidRDefault="005D4D94">
      <w:pPr>
        <w:spacing w:after="0" w:line="240" w:lineRule="auto"/>
        <w:jc w:val="both"/>
        <w:rPr>
          <w:sz w:val="21"/>
          <w:szCs w:val="21"/>
        </w:rPr>
      </w:pPr>
    </w:p>
    <w:p w14:paraId="32FC4EE1" w14:textId="77777777" w:rsidR="004411CC" w:rsidRDefault="004411CC">
      <w:pPr>
        <w:spacing w:after="0" w:line="240" w:lineRule="auto"/>
        <w:jc w:val="both"/>
        <w:rPr>
          <w:rFonts w:ascii="DINPro-Bold" w:eastAsia="DINPro-Bold" w:hAnsi="DINPro-Bold" w:cs="DINPro-Bold"/>
          <w:b/>
          <w:color w:val="2F5496"/>
          <w:sz w:val="24"/>
          <w:szCs w:val="24"/>
        </w:rPr>
      </w:pPr>
    </w:p>
    <w:p w14:paraId="7FB998B8" w14:textId="4004CF3E"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6.2</w:t>
      </w:r>
      <w:r w:rsidR="004411CC">
        <w:rPr>
          <w:rFonts w:ascii="DINPro-Bold" w:eastAsia="DINPro-Bold" w:hAnsi="DINPro-Bold" w:cs="DINPro-Bold"/>
          <w:b/>
          <w:color w:val="2F5496"/>
          <w:sz w:val="22"/>
          <w:szCs w:val="22"/>
        </w:rPr>
        <w:t>.</w:t>
      </w:r>
      <w:r w:rsidRPr="000A624C">
        <w:rPr>
          <w:rFonts w:ascii="DINPro-Bold" w:eastAsia="DINPro-Bold" w:hAnsi="DINPro-Bold" w:cs="DINPro-Bold"/>
          <w:b/>
          <w:color w:val="2F5496"/>
          <w:sz w:val="22"/>
          <w:szCs w:val="22"/>
        </w:rPr>
        <w:t>1 Messaging – additional notes</w:t>
      </w:r>
    </w:p>
    <w:p w14:paraId="0E24B638"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Transformative science</w:t>
      </w:r>
    </w:p>
    <w:p w14:paraId="141FB791" w14:textId="138F51F8"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Light" w:eastAsia="DINPro-Light" w:hAnsi="DINPro-Light" w:cs="DINPro-Light"/>
          <w:color w:val="262626"/>
          <w:sz w:val="22"/>
          <w:szCs w:val="22"/>
        </w:rPr>
        <w:t xml:space="preserve">The concept of transformative science has been included in the messaging above but re-worded to use words in terms of ‘change’, ‘impact’, ‘novel’ and ‘future-led’. This is because focus groups demonstrated a range of opinions and misunderstandings of the concept of transformative science, hence unpacking the concept in more detail. </w:t>
      </w:r>
    </w:p>
    <w:p w14:paraId="1FD1E45C"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IOC / UN Decade</w:t>
      </w:r>
    </w:p>
    <w:p w14:paraId="5232571E"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To mitigate confusion regarding the relationship between the IOC and UN it is recommended a simple infographic or explainer image / video is created for the website. Simple, powerful branding for the UN Decade will also alleviate misunderstandings regarding who the Decade involves and the roles of IOC and other institutional stakeholders. </w:t>
      </w:r>
    </w:p>
    <w:p w14:paraId="1F7E3463"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Funding messaging</w:t>
      </w:r>
    </w:p>
    <w:p w14:paraId="47AC80EC"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 interplay between funders, scientists and policymakers is crucial and it is recommended some time is allocated to create messaging which sets out a clear pathway on how funding works, across website and printed comms.</w:t>
      </w:r>
    </w:p>
    <w:p w14:paraId="44D5732B"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Region-specific messaging</w:t>
      </w:r>
    </w:p>
    <w:p w14:paraId="4BB01B87" w14:textId="77777777" w:rsidR="005D4D94" w:rsidRPr="000A624C" w:rsidRDefault="00D765C8" w:rsidP="000A624C">
      <w:pPr>
        <w:snapToGrid w:val="0"/>
        <w:spacing w:after="240" w:line="240" w:lineRule="auto"/>
        <w:jc w:val="both"/>
        <w:rPr>
          <w:color w:val="262626"/>
          <w:sz w:val="22"/>
          <w:szCs w:val="22"/>
        </w:rPr>
      </w:pPr>
      <w:r w:rsidRPr="000A624C">
        <w:rPr>
          <w:rFonts w:ascii="DINPro-Light" w:eastAsia="DINPro-Light" w:hAnsi="DINPro-Light" w:cs="DINPro-Light"/>
          <w:color w:val="262626"/>
          <w:sz w:val="22"/>
          <w:szCs w:val="22"/>
        </w:rPr>
        <w:t>Feedback in stakeholder workshops indicated that regions may require specific messaging. This should be developed in conjunction with the Communications Advisory Group.</w:t>
      </w:r>
    </w:p>
    <w:p w14:paraId="7406364A"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6.3 Website </w:t>
      </w:r>
    </w:p>
    <w:p w14:paraId="2D5DB071"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Most people access Ocean Decade through the website in the first instance. The website requires re-designing to improve the user-experience. This should include options to explore by region or sector. Updated messaging and brand guidelines should be incorporated throughout. Resources need to be easily accessible, and content needs to be refreshed often.</w:t>
      </w:r>
    </w:p>
    <w:p w14:paraId="777833CB"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Short people-led videos for each sector will feature, clearly demonstrating how to get involved. Moving forwards, additional, films should be produced which tell stories of exciting new technologies, </w:t>
      </w:r>
      <w:proofErr w:type="gramStart"/>
      <w:r w:rsidRPr="000A624C">
        <w:rPr>
          <w:rFonts w:ascii="DINPro-Light" w:eastAsia="DINPro-Light" w:hAnsi="DINPro-Light" w:cs="DINPro-Light"/>
          <w:color w:val="262626"/>
          <w:sz w:val="22"/>
          <w:szCs w:val="22"/>
        </w:rPr>
        <w:t>innovations</w:t>
      </w:r>
      <w:proofErr w:type="gramEnd"/>
      <w:r w:rsidRPr="000A624C">
        <w:rPr>
          <w:rFonts w:ascii="DINPro-Light" w:eastAsia="DINPro-Light" w:hAnsi="DINPro-Light" w:cs="DINPro-Light"/>
          <w:color w:val="262626"/>
          <w:sz w:val="22"/>
          <w:szCs w:val="22"/>
        </w:rPr>
        <w:t xml:space="preserve"> and collaborations. Some content can be incorporated from Generation Ocean. </w:t>
      </w:r>
    </w:p>
    <w:p w14:paraId="56EC4569"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6.4 Storytelling assets </w:t>
      </w:r>
    </w:p>
    <w:p w14:paraId="412FBA9D"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Alongside messaging, people-led storytelling should be used in all communications. Communications should seek stories from stakeholders representing a diversity of regions. Stories should be human, empathic, </w:t>
      </w:r>
      <w:proofErr w:type="gramStart"/>
      <w:r w:rsidRPr="000A624C">
        <w:rPr>
          <w:rFonts w:ascii="DINPro-Light" w:eastAsia="DINPro-Light" w:hAnsi="DINPro-Light" w:cs="DINPro-Light"/>
          <w:color w:val="262626"/>
          <w:sz w:val="22"/>
          <w:szCs w:val="22"/>
        </w:rPr>
        <w:t>individual</w:t>
      </w:r>
      <w:proofErr w:type="gramEnd"/>
      <w:r w:rsidRPr="000A624C">
        <w:rPr>
          <w:rFonts w:ascii="DINPro-Light" w:eastAsia="DINPro-Light" w:hAnsi="DINPro-Light" w:cs="DINPro-Light"/>
          <w:color w:val="262626"/>
          <w:sz w:val="22"/>
          <w:szCs w:val="22"/>
        </w:rPr>
        <w:t xml:space="preserve"> and emotive, in order to maximise impact.  Where relevant, content can be drawn from the Generation Ocean campaign, but storytelling specific to Ocean Decade should also be sourced, </w:t>
      </w:r>
      <w:proofErr w:type="gramStart"/>
      <w:r w:rsidRPr="000A624C">
        <w:rPr>
          <w:rFonts w:ascii="DINPro-Light" w:eastAsia="DINPro-Light" w:hAnsi="DINPro-Light" w:cs="DINPro-Light"/>
          <w:color w:val="262626"/>
          <w:sz w:val="22"/>
          <w:szCs w:val="22"/>
        </w:rPr>
        <w:t>produced</w:t>
      </w:r>
      <w:proofErr w:type="gramEnd"/>
      <w:r w:rsidRPr="000A624C">
        <w:rPr>
          <w:rFonts w:ascii="DINPro-Light" w:eastAsia="DINPro-Light" w:hAnsi="DINPro-Light" w:cs="DINPro-Light"/>
          <w:color w:val="262626"/>
          <w:sz w:val="22"/>
          <w:szCs w:val="22"/>
        </w:rPr>
        <w:t xml:space="preserve"> and published.</w:t>
      </w:r>
    </w:p>
    <w:p w14:paraId="285E73A6" w14:textId="7C4865C4" w:rsidR="005D4D94" w:rsidRDefault="00D765C8" w:rsidP="000A624C">
      <w:pPr>
        <w:snapToGrid w:val="0"/>
        <w:spacing w:after="240" w:line="240" w:lineRule="auto"/>
        <w:jc w:val="both"/>
        <w:rPr>
          <w:rFonts w:ascii="DINPro-Light" w:eastAsia="DINPro-Light" w:hAnsi="DINPro-Light" w:cs="DINPro-Light"/>
          <w:color w:val="262626"/>
          <w:sz w:val="21"/>
          <w:szCs w:val="21"/>
        </w:rPr>
      </w:pPr>
      <w:r w:rsidRPr="000A624C">
        <w:rPr>
          <w:rFonts w:ascii="DINPro-Light" w:eastAsia="DINPro-Light" w:hAnsi="DINPro-Light" w:cs="DINPro-Light"/>
          <w:color w:val="262626"/>
          <w:sz w:val="22"/>
          <w:szCs w:val="22"/>
        </w:rPr>
        <w:t>A single communications toolkit should be produced, accessed on the Ocean Decade website, that allows all stakeholders, including the media and other interested groups, to autonomously communicate about the decade.</w:t>
      </w:r>
    </w:p>
    <w:p w14:paraId="4A87711C" w14:textId="77777777" w:rsidR="005D4D94" w:rsidRDefault="00D765C8">
      <w:pPr>
        <w:spacing w:after="0"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Signposting to the toolkit should be included throughout Ocean Decade communications, including on social media. </w:t>
      </w:r>
    </w:p>
    <w:p w14:paraId="490B15CA" w14:textId="77777777" w:rsidR="005D4D94" w:rsidRDefault="005D4D94">
      <w:pPr>
        <w:spacing w:after="0" w:line="276" w:lineRule="auto"/>
        <w:jc w:val="both"/>
        <w:rPr>
          <w:color w:val="2F5496"/>
          <w:sz w:val="21"/>
          <w:szCs w:val="21"/>
        </w:rPr>
      </w:pPr>
    </w:p>
    <w:p w14:paraId="136B9DEF"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6.5 Communication Toolkit </w:t>
      </w:r>
    </w:p>
    <w:p w14:paraId="229697F1"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 single communications toolkit should be produced, accessed on the Ocean Decade website, that allows all stakeholders, including the media and other interested groups, to autonomously communicate about the decade. Signposting to the toolkit should be included throughout Ocean Decade communications, including on social media.  </w:t>
      </w:r>
    </w:p>
    <w:p w14:paraId="064FC249"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It is understood that The Ocean Agency have submitted a proposal to create </w:t>
      </w:r>
      <w:proofErr w:type="gramStart"/>
      <w:r w:rsidRPr="000A624C">
        <w:rPr>
          <w:rFonts w:ascii="DINPro-Light" w:eastAsia="DINPro-Light" w:hAnsi="DINPro-Light" w:cs="DINPro-Light"/>
          <w:color w:val="262626"/>
          <w:sz w:val="22"/>
          <w:szCs w:val="22"/>
        </w:rPr>
        <w:t>a number of</w:t>
      </w:r>
      <w:proofErr w:type="gramEnd"/>
      <w:r w:rsidRPr="000A624C">
        <w:rPr>
          <w:rFonts w:ascii="DINPro-Light" w:eastAsia="DINPro-Light" w:hAnsi="DINPro-Light" w:cs="DINPro-Light"/>
          <w:color w:val="262626"/>
          <w:sz w:val="22"/>
          <w:szCs w:val="22"/>
        </w:rPr>
        <w:t xml:space="preserve"> bespoke toolkits for sectors, therefore we suggest close collaboration to ensure they are in line with the communications strategy. </w:t>
      </w:r>
    </w:p>
    <w:p w14:paraId="23B6B54B"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 xml:space="preserve">6.6 Training  </w:t>
      </w:r>
    </w:p>
    <w:p w14:paraId="7BEE5C96" w14:textId="007505C5"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IOC and UNESCO should deliver </w:t>
      </w:r>
      <w:proofErr w:type="gramStart"/>
      <w:r w:rsidRPr="000A624C">
        <w:rPr>
          <w:rFonts w:ascii="DINPro-Light" w:eastAsia="DINPro-Light" w:hAnsi="DINPro-Light" w:cs="DINPro-Light"/>
          <w:color w:val="262626"/>
          <w:sz w:val="22"/>
          <w:szCs w:val="22"/>
        </w:rPr>
        <w:t>a number of</w:t>
      </w:r>
      <w:proofErr w:type="gramEnd"/>
      <w:r w:rsidRPr="000A624C">
        <w:rPr>
          <w:rFonts w:ascii="DINPro-Light" w:eastAsia="DINPro-Light" w:hAnsi="DINPro-Light" w:cs="DINPro-Light"/>
          <w:color w:val="262626"/>
          <w:sz w:val="22"/>
          <w:szCs w:val="22"/>
        </w:rPr>
        <w:t xml:space="preserve"> Zoom trainings in order to fulfil the needs of the Decade by regional staff. Regional staff should be given the opportunity to participate in media training workshops, case study gathering workshops and other storytelling training. </w:t>
      </w:r>
    </w:p>
    <w:p w14:paraId="29135700" w14:textId="246B09E5"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Due to the global nature of the Decade, it is crucial that spokespeople represent the diversity of the Decade in its entirety both </w:t>
      </w:r>
      <w:proofErr w:type="spellStart"/>
      <w:r w:rsidRPr="000A624C">
        <w:rPr>
          <w:rFonts w:ascii="DINPro-Light" w:eastAsia="DINPro-Light" w:hAnsi="DINPro-Light" w:cs="DINPro-Light"/>
          <w:color w:val="262626"/>
          <w:sz w:val="22"/>
          <w:szCs w:val="22"/>
        </w:rPr>
        <w:t>sectorally</w:t>
      </w:r>
      <w:proofErr w:type="spellEnd"/>
      <w:r w:rsidRPr="000A624C">
        <w:rPr>
          <w:rFonts w:ascii="DINPro-Light" w:eastAsia="DINPro-Light" w:hAnsi="DINPro-Light" w:cs="DINPro-Light"/>
          <w:color w:val="262626"/>
          <w:sz w:val="22"/>
          <w:szCs w:val="22"/>
        </w:rPr>
        <w:t xml:space="preserve"> and regionally. To that end, spokespeople from major world cultural events such as those listed above should represent where possible the Global South as well as Western European or North American contexts. </w:t>
      </w:r>
    </w:p>
    <w:p w14:paraId="433C9589" w14:textId="396759EE"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Spokespeople should be equipped with full media training and pro-actively put forward for global broadcast, print and online interviews, rather than just on a regional basis. This will ensure that the brand and the voice of the Decade is suitably diverse and reflects the nature and values of the UN. </w:t>
      </w:r>
      <w:proofErr w:type="gramStart"/>
      <w:r w:rsidRPr="000A624C">
        <w:rPr>
          <w:rFonts w:ascii="DINPro-Light" w:eastAsia="DINPro-Light" w:hAnsi="DINPro-Light" w:cs="DINPro-Light"/>
          <w:color w:val="262626"/>
          <w:sz w:val="22"/>
          <w:szCs w:val="22"/>
        </w:rPr>
        <w:t>In particular, spokespeople/agencies</w:t>
      </w:r>
      <w:proofErr w:type="gramEnd"/>
      <w:r w:rsidRPr="000A624C">
        <w:rPr>
          <w:rFonts w:ascii="DINPro-Light" w:eastAsia="DINPro-Light" w:hAnsi="DINPro-Light" w:cs="DINPro-Light"/>
          <w:color w:val="262626"/>
          <w:sz w:val="22"/>
          <w:szCs w:val="22"/>
        </w:rPr>
        <w:t xml:space="preserve"> who are based in SIDS and LLDC should be prioritised where possible as they represent the more marginalised groups of the Decade. </w:t>
      </w:r>
    </w:p>
    <w:p w14:paraId="3E4A375D" w14:textId="724EA198" w:rsidR="005D4D94" w:rsidRPr="000A624C" w:rsidRDefault="00D765C8" w:rsidP="000A624C">
      <w:pPr>
        <w:snapToGrid w:val="0"/>
        <w:spacing w:after="240" w:line="240" w:lineRule="auto"/>
        <w:jc w:val="both"/>
      </w:pPr>
      <w:r w:rsidRPr="000A624C">
        <w:rPr>
          <w:rFonts w:ascii="DINPro-Light" w:eastAsia="DINPro-Light" w:hAnsi="DINPro-Light" w:cs="DINPro-Light"/>
          <w:color w:val="262626"/>
          <w:sz w:val="22"/>
          <w:szCs w:val="22"/>
        </w:rPr>
        <w:t xml:space="preserve">A communications component should be built into each application and proposal,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meet communications deliverables. This would ensure there was a constant flow of information throughout the Decade, regular </w:t>
      </w:r>
      <w:proofErr w:type="gramStart"/>
      <w:r w:rsidRPr="000A624C">
        <w:rPr>
          <w:rFonts w:ascii="DINPro-Light" w:eastAsia="DINPro-Light" w:hAnsi="DINPro-Light" w:cs="DINPro-Light"/>
          <w:color w:val="262626"/>
          <w:sz w:val="22"/>
          <w:szCs w:val="22"/>
        </w:rPr>
        <w:t>feedback</w:t>
      </w:r>
      <w:proofErr w:type="gramEnd"/>
      <w:r w:rsidRPr="000A624C">
        <w:rPr>
          <w:rFonts w:ascii="DINPro-Light" w:eastAsia="DINPro-Light" w:hAnsi="DINPro-Light" w:cs="DINPro-Light"/>
          <w:color w:val="262626"/>
          <w:sz w:val="22"/>
          <w:szCs w:val="22"/>
        </w:rPr>
        <w:t xml:space="preserve"> and stories. It is recommended these are reviewed on a bi-monthly basis.</w:t>
      </w:r>
    </w:p>
    <w:p w14:paraId="403AC29A"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6.7 Communications Advisory Group</w:t>
      </w:r>
    </w:p>
    <w:p w14:paraId="5915E373" w14:textId="4D9A2E18"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Communications Advisory Group consists of professionals in communications from across the world. Conversations with them indicated that there was an appetite and willingness to continue to promote the Decade to their stakeholder networks. We believe that this is an excellent opportunity raise their profile and to fully utilise their networks and influence.  See action plan for concrete actions. </w:t>
      </w:r>
    </w:p>
    <w:p w14:paraId="66747E5C" w14:textId="2EE71B86"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It is completely understood that the participation in this group is entirely voluntary, so to that end, it is strongly advised that members are compensated and valued for their work and input into the Ocean Decade. This could include:</w:t>
      </w:r>
    </w:p>
    <w:p w14:paraId="1E206EA8" w14:textId="77777777" w:rsidR="005D4D94" w:rsidRPr="000A624C" w:rsidRDefault="00D765C8" w:rsidP="000A624C">
      <w:pPr>
        <w:numPr>
          <w:ilvl w:val="0"/>
          <w:numId w:val="16"/>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Providing the opportunity to deliver a key speech at major conferences</w:t>
      </w:r>
    </w:p>
    <w:p w14:paraId="5D41F7B3" w14:textId="77777777" w:rsidR="005D4D94" w:rsidRPr="000A624C" w:rsidRDefault="00D765C8" w:rsidP="000A624C">
      <w:pPr>
        <w:numPr>
          <w:ilvl w:val="0"/>
          <w:numId w:val="16"/>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Accreditation given to members of that group, which can be used on a professional basis</w:t>
      </w:r>
    </w:p>
    <w:p w14:paraId="46C8719B" w14:textId="77777777" w:rsidR="005D4D94" w:rsidRPr="000A624C" w:rsidRDefault="00D765C8" w:rsidP="000A624C">
      <w:pPr>
        <w:numPr>
          <w:ilvl w:val="0"/>
          <w:numId w:val="16"/>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Featuring in newsletters, printed communications, or as media spokespeople</w:t>
      </w:r>
    </w:p>
    <w:p w14:paraId="12BB3083" w14:textId="77777777" w:rsidR="005D4D94" w:rsidRPr="000A624C" w:rsidRDefault="00D765C8" w:rsidP="000A624C">
      <w:pPr>
        <w:numPr>
          <w:ilvl w:val="0"/>
          <w:numId w:val="16"/>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Opportunities to work with UNESCO and meet other members from key departments</w:t>
      </w:r>
    </w:p>
    <w:p w14:paraId="3240C5F7" w14:textId="77777777" w:rsidR="005D4D94" w:rsidRPr="000A624C" w:rsidRDefault="00D765C8" w:rsidP="000A624C">
      <w:pPr>
        <w:numPr>
          <w:ilvl w:val="0"/>
          <w:numId w:val="16"/>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Access to training on media, crisis management, </w:t>
      </w:r>
      <w:proofErr w:type="gramStart"/>
      <w:r w:rsidRPr="000A624C">
        <w:rPr>
          <w:rFonts w:ascii="DINPro-Light" w:eastAsia="DINPro-Light" w:hAnsi="DINPro-Light" w:cs="DINPro-Light"/>
          <w:color w:val="262626"/>
          <w:sz w:val="22"/>
          <w:szCs w:val="22"/>
        </w:rPr>
        <w:t>branding</w:t>
      </w:r>
      <w:proofErr w:type="gramEnd"/>
      <w:r w:rsidRPr="000A624C">
        <w:rPr>
          <w:rFonts w:ascii="DINPro-Light" w:eastAsia="DINPro-Light" w:hAnsi="DINPro-Light" w:cs="DINPro-Light"/>
          <w:color w:val="262626"/>
          <w:sz w:val="22"/>
          <w:szCs w:val="22"/>
        </w:rPr>
        <w:t xml:space="preserve"> or design, through online webinars or virtual training sessions</w:t>
      </w:r>
    </w:p>
    <w:p w14:paraId="2428CAE9" w14:textId="73179E1F" w:rsidR="005D4D94" w:rsidRPr="004411CC" w:rsidRDefault="00D765C8" w:rsidP="000A624C">
      <w:pPr>
        <w:snapToGrid w:val="0"/>
        <w:spacing w:after="240" w:line="240" w:lineRule="auto"/>
        <w:jc w:val="both"/>
        <w:rPr>
          <w:rFonts w:ascii="DINPro-Light" w:eastAsia="DINPro-Light" w:hAnsi="DINPro-Light" w:cs="DINPro-Light"/>
          <w:sz w:val="22"/>
          <w:szCs w:val="22"/>
        </w:rPr>
      </w:pPr>
      <w:r w:rsidRPr="000A624C">
        <w:rPr>
          <w:rFonts w:ascii="DINPro-Light" w:eastAsia="DINPro-Light" w:hAnsi="DINPro-Light" w:cs="DINPro-Light"/>
          <w:color w:val="262626"/>
          <w:sz w:val="22"/>
          <w:szCs w:val="22"/>
        </w:rPr>
        <w:t>It is also recommended that a formal infrastructure within the Decade is established, through IOC representatives, who can liaise directly with the Group and to whom communications can be handed over should the group cease to exist, or members no longer be involved.</w:t>
      </w:r>
    </w:p>
    <w:p w14:paraId="4BFD1F71" w14:textId="77777777" w:rsidR="005D4D94" w:rsidRPr="000A624C" w:rsidRDefault="00D765C8" w:rsidP="000A624C">
      <w:pPr>
        <w:pStyle w:val="Heading2"/>
        <w:snapToGrid w:val="0"/>
        <w:spacing w:before="0" w:after="240"/>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6.8 Stakeholder networks</w:t>
      </w:r>
    </w:p>
    <w:p w14:paraId="48AC00E0"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Numerous stakeholder networks across the world currently exist which </w:t>
      </w:r>
      <w:proofErr w:type="gramStart"/>
      <w:r w:rsidRPr="000A624C">
        <w:rPr>
          <w:rFonts w:ascii="DINPro-Light" w:eastAsia="DINPro-Light" w:hAnsi="DINPro-Light" w:cs="DINPro-Light"/>
          <w:color w:val="262626"/>
          <w:sz w:val="22"/>
          <w:szCs w:val="22"/>
        </w:rPr>
        <w:t>gather together</w:t>
      </w:r>
      <w:proofErr w:type="gramEnd"/>
      <w:r w:rsidRPr="000A624C">
        <w:rPr>
          <w:rFonts w:ascii="DINPro-Light" w:eastAsia="DINPro-Light" w:hAnsi="DINPro-Light" w:cs="DINPro-Light"/>
          <w:color w:val="262626"/>
          <w:sz w:val="22"/>
          <w:szCs w:val="22"/>
        </w:rPr>
        <w:t xml:space="preserve"> thousands of scientists, policymakers, private sector individuals, businesses and early career professionals. </w:t>
      </w:r>
    </w:p>
    <w:p w14:paraId="6A5E68F6"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Members of the EPG, ECOPs, Governments, the Communications Advisory Group, </w:t>
      </w:r>
      <w:proofErr w:type="gramStart"/>
      <w:r w:rsidRPr="000A624C">
        <w:rPr>
          <w:rFonts w:ascii="DINPro-Light" w:eastAsia="DINPro-Light" w:hAnsi="DINPro-Light" w:cs="DINPro-Light"/>
          <w:color w:val="262626"/>
          <w:sz w:val="22"/>
          <w:szCs w:val="22"/>
        </w:rPr>
        <w:t>NGOs</w:t>
      </w:r>
      <w:proofErr w:type="gramEnd"/>
      <w:r w:rsidRPr="000A624C">
        <w:rPr>
          <w:rFonts w:ascii="DINPro-Light" w:eastAsia="DINPro-Light" w:hAnsi="DINPro-Light" w:cs="DINPro-Light"/>
          <w:color w:val="262626"/>
          <w:sz w:val="22"/>
          <w:szCs w:val="22"/>
        </w:rPr>
        <w:t xml:space="preserve"> and the private sector delegates we spoke to provided information about key networks which could be targeted. Some of the most prolific global stakeholder networks can be provided. </w:t>
      </w:r>
    </w:p>
    <w:p w14:paraId="2DB71499"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We would strongly advise that in the early part of 2021, UNESCO reaches out to these networks through existing contacts, on a regional or sectoral basis, </w:t>
      </w: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encourage participation and leverage existing influence. There was a strong sense that the UN Decade should create a ‘network’ of ‘networks’ rather than establish something from scratch.</w:t>
      </w:r>
    </w:p>
    <w:p w14:paraId="3ED31ACE"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It is advised that the Global Stakeholder Forum is easy to use and coalesces these networks within the platform via regional, </w:t>
      </w:r>
      <w:proofErr w:type="gramStart"/>
      <w:r w:rsidRPr="000A624C">
        <w:rPr>
          <w:rFonts w:ascii="DINPro-Light" w:eastAsia="DINPro-Light" w:hAnsi="DINPro-Light" w:cs="DINPro-Light"/>
          <w:color w:val="262626"/>
          <w:sz w:val="22"/>
          <w:szCs w:val="22"/>
        </w:rPr>
        <w:t>sectoral</w:t>
      </w:r>
      <w:proofErr w:type="gramEnd"/>
      <w:r w:rsidRPr="000A624C">
        <w:rPr>
          <w:rFonts w:ascii="DINPro-Light" w:eastAsia="DINPro-Light" w:hAnsi="DINPro-Light" w:cs="DINPro-Light"/>
          <w:color w:val="262626"/>
          <w:sz w:val="22"/>
          <w:szCs w:val="22"/>
        </w:rPr>
        <w:t xml:space="preserve"> and thematic groupings, and is linked to from the website, with easy entry points for different groups. </w:t>
      </w:r>
    </w:p>
    <w:p w14:paraId="0D32AA8A"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NDCs should be equipped to reach out to local networks, invite them to join the Stakeholder Forum and organise regional events and workshops. This will allow the engagement of stakeholder groups around key international moments (COP, G7 and World Oceans Day).</w:t>
      </w:r>
    </w:p>
    <w:p w14:paraId="6BC5191E"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proofErr w:type="gramStart"/>
      <w:r w:rsidRPr="000A624C">
        <w:rPr>
          <w:rFonts w:ascii="DINPro-Light" w:eastAsia="DINPro-Light" w:hAnsi="DINPro-Light" w:cs="DINPro-Light"/>
          <w:color w:val="262626"/>
          <w:sz w:val="22"/>
          <w:szCs w:val="22"/>
        </w:rPr>
        <w:t>A number of</w:t>
      </w:r>
      <w:proofErr w:type="gramEnd"/>
      <w:r w:rsidRPr="000A624C">
        <w:rPr>
          <w:rFonts w:ascii="DINPro-Light" w:eastAsia="DINPro-Light" w:hAnsi="DINPro-Light" w:cs="DINPro-Light"/>
          <w:color w:val="262626"/>
          <w:sz w:val="22"/>
          <w:szCs w:val="22"/>
        </w:rPr>
        <w:t xml:space="preserve"> key stakeholder opportunities should be included in a list of key events for 2021-2023 to maximise exposure to the UN Decade:</w:t>
      </w:r>
    </w:p>
    <w:p w14:paraId="4DC9C5D1" w14:textId="77777777" w:rsidR="005D4D94" w:rsidRPr="000A624C" w:rsidRDefault="00D765C8" w:rsidP="000A624C">
      <w:pPr>
        <w:numPr>
          <w:ilvl w:val="0"/>
          <w:numId w:val="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Regional workshops and conferences held by UNESCO.</w:t>
      </w:r>
    </w:p>
    <w:p w14:paraId="50B6B100" w14:textId="77777777" w:rsidR="005D4D94" w:rsidRPr="000A624C" w:rsidRDefault="00D765C8" w:rsidP="000A624C">
      <w:pPr>
        <w:numPr>
          <w:ilvl w:val="0"/>
          <w:numId w:val="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Trade shows and industry tech events.</w:t>
      </w:r>
    </w:p>
    <w:p w14:paraId="0BB1312F" w14:textId="77777777" w:rsidR="005D4D94" w:rsidRPr="000A624C" w:rsidRDefault="00D765C8" w:rsidP="000A624C">
      <w:pPr>
        <w:numPr>
          <w:ilvl w:val="0"/>
          <w:numId w:val="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NGO conferences e.g. Bond conference, World Economic </w:t>
      </w:r>
      <w:proofErr w:type="gramStart"/>
      <w:r w:rsidRPr="000A624C">
        <w:rPr>
          <w:rFonts w:ascii="DINPro-Light" w:eastAsia="DINPro-Light" w:hAnsi="DINPro-Light" w:cs="DINPro-Light"/>
          <w:color w:val="262626"/>
          <w:sz w:val="22"/>
          <w:szCs w:val="22"/>
        </w:rPr>
        <w:t>Forum .</w:t>
      </w:r>
      <w:proofErr w:type="gramEnd"/>
    </w:p>
    <w:p w14:paraId="27B885EF" w14:textId="77777777" w:rsidR="005D4D94" w:rsidRPr="000A624C" w:rsidRDefault="00D765C8" w:rsidP="000A624C">
      <w:pPr>
        <w:numPr>
          <w:ilvl w:val="0"/>
          <w:numId w:val="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UNGA.</w:t>
      </w:r>
    </w:p>
    <w:p w14:paraId="555331C8"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These groups should be equipped with the toolkit, regular newsletter updates and communicated with across social media.</w:t>
      </w:r>
    </w:p>
    <w:p w14:paraId="73A99E4B" w14:textId="77777777" w:rsidR="005D4D94" w:rsidRPr="000A624C" w:rsidRDefault="00D765C8" w:rsidP="000A624C">
      <w:pPr>
        <w:snapToGrid w:val="0"/>
        <w:spacing w:after="240" w:line="240" w:lineRule="auto"/>
        <w:jc w:val="both"/>
        <w:rPr>
          <w:color w:val="262626"/>
          <w:sz w:val="22"/>
          <w:szCs w:val="22"/>
        </w:rPr>
      </w:pPr>
      <w:r w:rsidRPr="000A624C">
        <w:rPr>
          <w:sz w:val="22"/>
          <w:szCs w:val="22"/>
        </w:rPr>
        <w:br w:type="page"/>
      </w:r>
    </w:p>
    <w:p w14:paraId="4D2A9EE1" w14:textId="77777777" w:rsidR="005D4D94" w:rsidRPr="000A624C" w:rsidRDefault="00D765C8" w:rsidP="000A624C">
      <w:pPr>
        <w:numPr>
          <w:ilvl w:val="1"/>
          <w:numId w:val="18"/>
        </w:numPr>
        <w:pBdr>
          <w:top w:val="nil"/>
          <w:left w:val="nil"/>
          <w:bottom w:val="nil"/>
          <w:right w:val="nil"/>
          <w:between w:val="nil"/>
        </w:pBdr>
        <w:snapToGrid w:val="0"/>
        <w:spacing w:after="240" w:line="240" w:lineRule="auto"/>
        <w:jc w:val="both"/>
        <w:rPr>
          <w:rFonts w:ascii="DINPro-Bold" w:eastAsia="DINPro-Bold" w:hAnsi="DINPro-Bold" w:cs="DINPro-Bold"/>
          <w:b/>
          <w:color w:val="2F5496"/>
          <w:sz w:val="22"/>
          <w:szCs w:val="22"/>
          <w:lang w:val="es-ES"/>
        </w:rPr>
      </w:pPr>
      <w:r w:rsidRPr="000A624C">
        <w:rPr>
          <w:rFonts w:ascii="DINPro-Bold" w:eastAsia="DINPro-Bold" w:hAnsi="DINPro-Bold" w:cs="DINPro-Bold"/>
          <w:b/>
          <w:color w:val="2F5496"/>
          <w:sz w:val="22"/>
          <w:szCs w:val="22"/>
          <w:lang w:val="es-ES"/>
        </w:rPr>
        <w:t>Global media and social media plan</w:t>
      </w:r>
    </w:p>
    <w:p w14:paraId="771DEC7C"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 media plan below will work in a tandem and complementary fashion with the social media plan, ensuring content and stories work for both platforms. All media outlets now have a social media presence, so it is essential they are provided with multimedia content that will deliver results cross-platform.</w:t>
      </w:r>
    </w:p>
    <w:p w14:paraId="52064D94"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As a global 10-year campaign, the UN Decade presents a unique opportunity to galvanise interest across the world, excite high-level media and forge lasting relationships which change the course of ocean science. </w:t>
      </w:r>
    </w:p>
    <w:p w14:paraId="2A121339" w14:textId="363A5CD1"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9.9</w:t>
      </w:r>
      <w:r w:rsidR="004411CC">
        <w:rPr>
          <w:rFonts w:ascii="DINPro-Bold" w:eastAsia="DINPro-Bold" w:hAnsi="DINPro-Bold" w:cs="DINPro-Bold"/>
          <w:b/>
          <w:color w:val="2F5496"/>
          <w:sz w:val="22"/>
          <w:szCs w:val="22"/>
        </w:rPr>
        <w:t>.</w:t>
      </w:r>
      <w:r w:rsidRPr="000A624C">
        <w:rPr>
          <w:rFonts w:ascii="DINPro-Bold" w:eastAsia="DINPro-Bold" w:hAnsi="DINPro-Bold" w:cs="DINPro-Bold"/>
          <w:b/>
          <w:color w:val="2F5496"/>
          <w:sz w:val="22"/>
          <w:szCs w:val="22"/>
        </w:rPr>
        <w:t>1 Global media</w:t>
      </w:r>
    </w:p>
    <w:p w14:paraId="2BFCCB46" w14:textId="77777777" w:rsidR="005D4D94" w:rsidRPr="004411CC" w:rsidRDefault="00D765C8" w:rsidP="000A624C">
      <w:pPr>
        <w:snapToGrid w:val="0"/>
        <w:spacing w:after="240" w:line="240" w:lineRule="auto"/>
        <w:jc w:val="both"/>
        <w:rPr>
          <w:rFonts w:ascii="DINPro-Bold" w:eastAsia="DINPro-Bold" w:hAnsi="DINPro-Bold" w:cs="DINPro-Bold"/>
          <w:b/>
          <w:color w:val="2F5496"/>
          <w:sz w:val="22"/>
          <w:szCs w:val="22"/>
        </w:rPr>
      </w:pPr>
      <w:r w:rsidRPr="004411CC">
        <w:rPr>
          <w:rFonts w:ascii="DINPro-Bold" w:eastAsia="DINPro-Bold" w:hAnsi="DINPro-Bold" w:cs="DINPro-Bold"/>
          <w:b/>
          <w:color w:val="2F5496"/>
          <w:sz w:val="22"/>
          <w:szCs w:val="22"/>
        </w:rPr>
        <w:t xml:space="preserve">Media Targets </w:t>
      </w:r>
    </w:p>
    <w:p w14:paraId="0888B5BE" w14:textId="6C19FF2C" w:rsidR="005D4D94" w:rsidRDefault="00D765C8" w:rsidP="000A624C">
      <w:pPr>
        <w:snapToGrid w:val="0"/>
        <w:spacing w:after="240" w:line="240" w:lineRule="auto"/>
        <w:jc w:val="both"/>
        <w:rPr>
          <w:color w:val="262626"/>
          <w:sz w:val="21"/>
          <w:szCs w:val="21"/>
        </w:rPr>
      </w:pPr>
      <w:r w:rsidRPr="000A624C">
        <w:rPr>
          <w:rFonts w:ascii="DINPro-Light" w:eastAsia="DINPro-Light" w:hAnsi="DINPro-Light" w:cs="DINPro-Light"/>
          <w:color w:val="262626"/>
          <w:sz w:val="22"/>
          <w:szCs w:val="22"/>
        </w:rPr>
        <w:t>In general terms, the media strategy will involve high level global media such as BBC, Sky, Al Jazeera, CNN, CNBC and New York Times as well as leading national and international press:</w:t>
      </w:r>
    </w:p>
    <w:p w14:paraId="7FB0FEBB" w14:textId="77777777" w:rsidR="005D4D94" w:rsidRDefault="00D765C8">
      <w:pPr>
        <w:spacing w:after="0"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Print and online</w:t>
      </w: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92"/>
        <w:gridCol w:w="7124"/>
      </w:tblGrid>
      <w:tr w:rsidR="005D4D94" w14:paraId="453DEDBD" w14:textId="77777777">
        <w:trPr>
          <w:trHeight w:val="513"/>
        </w:trPr>
        <w:tc>
          <w:tcPr>
            <w:tcW w:w="1892" w:type="dxa"/>
          </w:tcPr>
          <w:p w14:paraId="44293B6D" w14:textId="77777777" w:rsidR="005D4D94" w:rsidRDefault="00D765C8">
            <w:pPr>
              <w:spacing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UK</w:t>
            </w:r>
          </w:p>
        </w:tc>
        <w:tc>
          <w:tcPr>
            <w:tcW w:w="7124" w:type="dxa"/>
          </w:tcPr>
          <w:p w14:paraId="7CD9A939"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Telegraph, Times, Daily Mail, Mirror, Sun, Financial Times, Independent, Metro, BBC </w:t>
            </w:r>
          </w:p>
        </w:tc>
      </w:tr>
      <w:tr w:rsidR="005D4D94" w14:paraId="39C3B134" w14:textId="77777777">
        <w:tc>
          <w:tcPr>
            <w:tcW w:w="1892" w:type="dxa"/>
          </w:tcPr>
          <w:p w14:paraId="73D63337" w14:textId="77777777" w:rsidR="005D4D94" w:rsidRDefault="00D765C8">
            <w:pPr>
              <w:spacing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US</w:t>
            </w:r>
          </w:p>
        </w:tc>
        <w:tc>
          <w:tcPr>
            <w:tcW w:w="7124" w:type="dxa"/>
          </w:tcPr>
          <w:p w14:paraId="7B77B0B9"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New York Times, Washington Post, Bloomberg News</w:t>
            </w:r>
          </w:p>
        </w:tc>
      </w:tr>
      <w:tr w:rsidR="005D4D94" w14:paraId="262B91A2" w14:textId="77777777">
        <w:tc>
          <w:tcPr>
            <w:tcW w:w="1892" w:type="dxa"/>
          </w:tcPr>
          <w:p w14:paraId="2371E572" w14:textId="77777777" w:rsidR="005D4D94" w:rsidRDefault="00D765C8">
            <w:pPr>
              <w:spacing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Global</w:t>
            </w:r>
          </w:p>
        </w:tc>
        <w:tc>
          <w:tcPr>
            <w:tcW w:w="7124" w:type="dxa"/>
          </w:tcPr>
          <w:p w14:paraId="637BF9D0"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BBC World News Online, CNN, Sky Online AFP, AP, Reuters</w:t>
            </w:r>
          </w:p>
        </w:tc>
      </w:tr>
    </w:tbl>
    <w:p w14:paraId="707EAAFF" w14:textId="77777777" w:rsidR="005D4D94" w:rsidRDefault="005D4D94">
      <w:pPr>
        <w:spacing w:after="0" w:line="276" w:lineRule="auto"/>
        <w:jc w:val="both"/>
        <w:rPr>
          <w:rFonts w:ascii="DINPro-Light" w:eastAsia="DINPro-Light" w:hAnsi="DINPro-Light" w:cs="DINPro-Light"/>
          <w:color w:val="262626"/>
          <w:sz w:val="21"/>
          <w:szCs w:val="21"/>
        </w:rPr>
      </w:pPr>
    </w:p>
    <w:p w14:paraId="4672ECDA" w14:textId="77777777" w:rsidR="005D4D94" w:rsidRDefault="00D765C8">
      <w:pPr>
        <w:spacing w:after="0"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Broadcast</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05"/>
        <w:gridCol w:w="7111"/>
      </w:tblGrid>
      <w:tr w:rsidR="005D4D94" w14:paraId="149D5940" w14:textId="77777777">
        <w:tc>
          <w:tcPr>
            <w:tcW w:w="1905" w:type="dxa"/>
          </w:tcPr>
          <w:p w14:paraId="41F5368B" w14:textId="77777777" w:rsidR="005D4D94" w:rsidRDefault="00D765C8">
            <w:pPr>
              <w:spacing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UK</w:t>
            </w:r>
          </w:p>
        </w:tc>
        <w:tc>
          <w:tcPr>
            <w:tcW w:w="7111" w:type="dxa"/>
          </w:tcPr>
          <w:p w14:paraId="773A5A0B"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BBC Radio 4, Global Radio, Guardian, ITV, Channel 4, Channel 5 </w:t>
            </w:r>
          </w:p>
        </w:tc>
      </w:tr>
      <w:tr w:rsidR="005D4D94" w14:paraId="5CA39953" w14:textId="77777777">
        <w:tc>
          <w:tcPr>
            <w:tcW w:w="1905" w:type="dxa"/>
          </w:tcPr>
          <w:p w14:paraId="7375AC76" w14:textId="77777777" w:rsidR="005D4D94" w:rsidRDefault="00D765C8">
            <w:pPr>
              <w:spacing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US</w:t>
            </w:r>
          </w:p>
        </w:tc>
        <w:tc>
          <w:tcPr>
            <w:tcW w:w="7111" w:type="dxa"/>
          </w:tcPr>
          <w:p w14:paraId="04661E43"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CNN, Today, CBS, NBC</w:t>
            </w:r>
          </w:p>
        </w:tc>
      </w:tr>
      <w:tr w:rsidR="005D4D94" w14:paraId="00E1DA4D" w14:textId="77777777">
        <w:tc>
          <w:tcPr>
            <w:tcW w:w="1905" w:type="dxa"/>
          </w:tcPr>
          <w:p w14:paraId="0B3DECB5" w14:textId="77777777" w:rsidR="005D4D94" w:rsidRDefault="00D765C8">
            <w:pPr>
              <w:spacing w:line="276" w:lineRule="auto"/>
              <w:jc w:val="both"/>
              <w:rPr>
                <w:rFonts w:ascii="DINPro-Light" w:eastAsia="DINPro-Light" w:hAnsi="DINPro-Light" w:cs="DINPro-Light"/>
                <w:b/>
                <w:color w:val="262626"/>
                <w:sz w:val="21"/>
                <w:szCs w:val="21"/>
              </w:rPr>
            </w:pPr>
            <w:r>
              <w:rPr>
                <w:rFonts w:ascii="DINPro-Light" w:eastAsia="DINPro-Light" w:hAnsi="DINPro-Light" w:cs="DINPro-Light"/>
                <w:b/>
                <w:color w:val="262626"/>
                <w:sz w:val="21"/>
                <w:szCs w:val="21"/>
              </w:rPr>
              <w:t>Global</w:t>
            </w:r>
          </w:p>
        </w:tc>
        <w:tc>
          <w:tcPr>
            <w:tcW w:w="7111" w:type="dxa"/>
          </w:tcPr>
          <w:p w14:paraId="61AE9047" w14:textId="77777777" w:rsidR="005D4D94" w:rsidRDefault="00D765C8">
            <w:pPr>
              <w:spacing w:line="276"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BBC World News, Sky, Al Jazeera</w:t>
            </w:r>
          </w:p>
        </w:tc>
      </w:tr>
    </w:tbl>
    <w:p w14:paraId="73805BAA" w14:textId="77777777" w:rsidR="005D4D94" w:rsidRDefault="005D4D94">
      <w:pPr>
        <w:pBdr>
          <w:top w:val="nil"/>
          <w:left w:val="nil"/>
          <w:bottom w:val="nil"/>
          <w:right w:val="nil"/>
          <w:between w:val="nil"/>
        </w:pBdr>
        <w:spacing w:after="0" w:line="276" w:lineRule="auto"/>
        <w:ind w:left="720"/>
        <w:jc w:val="both"/>
        <w:rPr>
          <w:rFonts w:ascii="DINPro-Light" w:eastAsia="DINPro-Light" w:hAnsi="DINPro-Light" w:cs="DINPro-Light"/>
          <w:color w:val="404040"/>
          <w:sz w:val="21"/>
          <w:szCs w:val="21"/>
        </w:rPr>
      </w:pPr>
    </w:p>
    <w:p w14:paraId="1E498298" w14:textId="77777777" w:rsidR="005D4D94" w:rsidRPr="000A624C" w:rsidRDefault="00D765C8" w:rsidP="000A624C">
      <w:pPr>
        <w:numPr>
          <w:ilvl w:val="0"/>
          <w:numId w:val="32"/>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Trade titles and magazines which are specifically read by stakeholder groups; and</w:t>
      </w:r>
    </w:p>
    <w:p w14:paraId="49923766" w14:textId="3C5F3B30" w:rsidR="005D4D94" w:rsidRPr="000A624C" w:rsidRDefault="00D765C8" w:rsidP="000A624C">
      <w:pPr>
        <w:numPr>
          <w:ilvl w:val="0"/>
          <w:numId w:val="32"/>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National press in specific developing contexts e.g., Western Pacific, specifically requested by IOC representatives from Western Pacific due to media organisations in that region. </w:t>
      </w:r>
    </w:p>
    <w:p w14:paraId="09642A56"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To this end, it is recommended that the entire network is mobilised to coalesce around </w:t>
      </w:r>
      <w:proofErr w:type="gramStart"/>
      <w:r w:rsidRPr="000A624C">
        <w:rPr>
          <w:rFonts w:ascii="DINPro-Light" w:eastAsia="DINPro-Light" w:hAnsi="DINPro-Light" w:cs="DINPro-Light"/>
          <w:color w:val="262626"/>
          <w:sz w:val="22"/>
          <w:szCs w:val="22"/>
        </w:rPr>
        <w:t>a number of</w:t>
      </w:r>
      <w:proofErr w:type="gramEnd"/>
      <w:r w:rsidRPr="000A624C">
        <w:rPr>
          <w:rFonts w:ascii="DINPro-Light" w:eastAsia="DINPro-Light" w:hAnsi="DINPro-Light" w:cs="DINPro-Light"/>
          <w:color w:val="262626"/>
          <w:sz w:val="22"/>
          <w:szCs w:val="22"/>
        </w:rPr>
        <w:t xml:space="preserve"> key global media moment per year, specifically, for 2021:</w:t>
      </w:r>
    </w:p>
    <w:p w14:paraId="62B8D665" w14:textId="77777777" w:rsidR="005D4D94" w:rsidRPr="000A624C" w:rsidRDefault="00D765C8" w:rsidP="000A624C">
      <w:pPr>
        <w:numPr>
          <w:ilvl w:val="0"/>
          <w:numId w:val="11"/>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G7, COP, World Oceans Day</w:t>
      </w:r>
    </w:p>
    <w:p w14:paraId="6805C086" w14:textId="77777777" w:rsidR="005D4D94" w:rsidRPr="000A624C" w:rsidRDefault="00D765C8" w:rsidP="000A624C">
      <w:pPr>
        <w:numPr>
          <w:ilvl w:val="0"/>
          <w:numId w:val="11"/>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Call for Decade Actions</w:t>
      </w:r>
    </w:p>
    <w:p w14:paraId="068380E9" w14:textId="2C6E7230" w:rsidR="005D4D94" w:rsidRPr="000A624C" w:rsidRDefault="00D765C8" w:rsidP="000A624C">
      <w:pPr>
        <w:numPr>
          <w:ilvl w:val="0"/>
          <w:numId w:val="11"/>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release of hard-hitting research from the oceanographic community. </w:t>
      </w:r>
    </w:p>
    <w:p w14:paraId="7DF53079"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Key moments should be driven by:</w:t>
      </w:r>
    </w:p>
    <w:p w14:paraId="42519D40" w14:textId="77777777" w:rsidR="005D4D94" w:rsidRPr="000A624C" w:rsidRDefault="00D765C8" w:rsidP="000A624C">
      <w:pPr>
        <w:numPr>
          <w:ilvl w:val="0"/>
          <w:numId w:val="4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publication of exclusive new scientific data to create news-grabbing headlines </w:t>
      </w:r>
    </w:p>
    <w:p w14:paraId="500A6D80" w14:textId="77777777" w:rsidR="005D4D94" w:rsidRPr="000A624C" w:rsidRDefault="00D765C8" w:rsidP="000A624C">
      <w:pPr>
        <w:numPr>
          <w:ilvl w:val="0"/>
          <w:numId w:val="3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Press release including a specific, relevant call to action to stakeholder groups and the </w:t>
      </w:r>
      <w:proofErr w:type="gramStart"/>
      <w:r w:rsidRPr="000A624C">
        <w:rPr>
          <w:rFonts w:ascii="DINPro-Light" w:eastAsia="DINPro-Light" w:hAnsi="DINPro-Light" w:cs="DINPro-Light"/>
          <w:color w:val="262626"/>
          <w:sz w:val="22"/>
          <w:szCs w:val="22"/>
        </w:rPr>
        <w:t>general public</w:t>
      </w:r>
      <w:proofErr w:type="gramEnd"/>
      <w:r w:rsidRPr="000A624C">
        <w:rPr>
          <w:rFonts w:ascii="DINPro-Light" w:eastAsia="DINPro-Light" w:hAnsi="DINPro-Light" w:cs="DINPro-Light"/>
          <w:color w:val="262626"/>
          <w:sz w:val="22"/>
          <w:szCs w:val="22"/>
        </w:rPr>
        <w:t xml:space="preserve">, which is linked to the findings </w:t>
      </w:r>
    </w:p>
    <w:p w14:paraId="3B17ABC1" w14:textId="77777777" w:rsidR="005D4D94" w:rsidRPr="000A624C" w:rsidRDefault="00D765C8" w:rsidP="000A624C">
      <w:pPr>
        <w:numPr>
          <w:ilvl w:val="0"/>
          <w:numId w:val="3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Internationally translated press kits as part of toolkits sent to territories with examples of institutional and individual supporters </w:t>
      </w:r>
    </w:p>
    <w:p w14:paraId="1624E64E" w14:textId="77777777" w:rsidR="005D4D94" w:rsidRPr="000A624C" w:rsidRDefault="00D765C8" w:rsidP="000A624C">
      <w:pPr>
        <w:numPr>
          <w:ilvl w:val="0"/>
          <w:numId w:val="3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Exclusive content and stories, gathered from around the world or networks</w:t>
      </w:r>
    </w:p>
    <w:p w14:paraId="20A3F3FD" w14:textId="77777777" w:rsidR="005D4D94" w:rsidRPr="000A624C" w:rsidRDefault="00D765C8" w:rsidP="000A624C">
      <w:pPr>
        <w:numPr>
          <w:ilvl w:val="0"/>
          <w:numId w:val="33"/>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Global network pledge involvement in the Decade to alleviate primary ocean concerns.</w:t>
      </w:r>
    </w:p>
    <w:p w14:paraId="4CD3E67C" w14:textId="241F556F" w:rsidR="005D4D94" w:rsidRPr="004411CC" w:rsidRDefault="00D765C8" w:rsidP="000A624C">
      <w:pPr>
        <w:pStyle w:val="Heading3"/>
        <w:snapToGrid w:val="0"/>
        <w:spacing w:before="0" w:after="240"/>
        <w:rPr>
          <w:rFonts w:ascii="DINPro-Bold" w:eastAsia="DINPro-Bold" w:hAnsi="DINPro-Bold" w:cs="DINPro-Bold"/>
          <w:b/>
          <w:color w:val="2F5496"/>
          <w:sz w:val="22"/>
          <w:szCs w:val="22"/>
        </w:rPr>
      </w:pPr>
      <w:r w:rsidRPr="004411CC">
        <w:rPr>
          <w:rFonts w:ascii="DINPro-Bold" w:eastAsia="DINPro-Bold" w:hAnsi="DINPro-Bold" w:cs="DINPro-Bold"/>
          <w:b/>
          <w:color w:val="2F5496"/>
          <w:sz w:val="22"/>
          <w:szCs w:val="22"/>
        </w:rPr>
        <w:t>World Oceans Day</w:t>
      </w:r>
    </w:p>
    <w:p w14:paraId="783DF803"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This event is usually celebrated by the UN with a conference or gathering.  Due to </w:t>
      </w:r>
      <w:proofErr w:type="spellStart"/>
      <w:r w:rsidRPr="000A624C">
        <w:rPr>
          <w:rFonts w:ascii="DINPro-Light" w:eastAsia="DINPro-Light" w:hAnsi="DINPro-Light" w:cs="DINPro-Light"/>
          <w:color w:val="262626"/>
          <w:sz w:val="22"/>
          <w:szCs w:val="22"/>
        </w:rPr>
        <w:t>Covid</w:t>
      </w:r>
      <w:proofErr w:type="spellEnd"/>
      <w:r w:rsidRPr="000A624C">
        <w:rPr>
          <w:rFonts w:ascii="DINPro-Light" w:eastAsia="DINPro-Light" w:hAnsi="DINPro-Light" w:cs="DINPro-Light"/>
          <w:color w:val="262626"/>
          <w:sz w:val="22"/>
          <w:szCs w:val="22"/>
        </w:rPr>
        <w:t xml:space="preserve"> 19 restrictions it is looking unlikely that this will take place, however there will still be a significant amount of media interest and we recommend that this is seen as a key moment to re-capitalise on the enthusiasm around the Ocean Decade, asking stakeholders across the globe to engage and to sign up to joining in a specific call to action, e.g., pledging their involvement in the Decade or pledging their participation in tackling specific ocean issues. This will galvanise the entire stakeholder network around a specific event. </w:t>
      </w:r>
    </w:p>
    <w:p w14:paraId="1EAFCF4A" w14:textId="611D4D6D"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Achieving thought-leadership articles in long-lead key press on ocean science, young ECOPs, in collaboration with key stakeholders will inspire action and generate credibility.</w:t>
      </w:r>
    </w:p>
    <w:p w14:paraId="5101B3CC" w14:textId="3C304117" w:rsidR="005D4D94" w:rsidRPr="000A624C" w:rsidRDefault="00D765C8" w:rsidP="000A624C">
      <w:pPr>
        <w:snapToGrid w:val="0"/>
        <w:spacing w:after="240" w:line="240" w:lineRule="auto"/>
      </w:pPr>
      <w:r w:rsidRPr="000A624C">
        <w:rPr>
          <w:rFonts w:ascii="DINPro-Light" w:eastAsia="DINPro-Light" w:hAnsi="DINPro-Light" w:cs="DINPro-Light"/>
          <w:color w:val="262626"/>
          <w:sz w:val="22"/>
          <w:szCs w:val="22"/>
        </w:rPr>
        <w:t xml:space="preserve">The IOC are also creating a new web portal for World Oceans Day together with other UN colleagues), and the Ocean Decade will have a dedicated space in that portal for showcasing the work of the Decade and Gen O stories, assets and news.  </w:t>
      </w:r>
      <w:hyperlink r:id="rId23">
        <w:r w:rsidRPr="000A624C">
          <w:rPr>
            <w:rFonts w:ascii="DINPro-Light" w:eastAsia="DINPro-Light" w:hAnsi="DINPro-Light" w:cs="DINPro-Light"/>
            <w:color w:val="262626"/>
            <w:sz w:val="22"/>
            <w:szCs w:val="22"/>
            <w:u w:val="single"/>
          </w:rPr>
          <w:t>http://unworldoceansday.org</w:t>
        </w:r>
      </w:hyperlink>
    </w:p>
    <w:p w14:paraId="495B8455" w14:textId="77777777" w:rsidR="005D4D94" w:rsidRPr="004411CC" w:rsidRDefault="00D765C8" w:rsidP="000A624C">
      <w:pPr>
        <w:pStyle w:val="Heading3"/>
        <w:snapToGrid w:val="0"/>
        <w:spacing w:before="0" w:after="240"/>
        <w:rPr>
          <w:rFonts w:ascii="DINPro-Bold" w:eastAsia="DINPro-Bold" w:hAnsi="DINPro-Bold" w:cs="DINPro-Bold"/>
          <w:b/>
          <w:color w:val="2F5496"/>
          <w:sz w:val="22"/>
          <w:szCs w:val="22"/>
        </w:rPr>
      </w:pPr>
      <w:r w:rsidRPr="004411CC">
        <w:rPr>
          <w:rFonts w:ascii="DINPro-Bold" w:eastAsia="DINPro-Bold" w:hAnsi="DINPro-Bold" w:cs="DINPro-Bold"/>
          <w:b/>
          <w:color w:val="2F5496"/>
          <w:sz w:val="22"/>
          <w:szCs w:val="22"/>
        </w:rPr>
        <w:t>G7 Summit</w:t>
      </w:r>
    </w:p>
    <w:p w14:paraId="649C2B4C" w14:textId="223DD7D0" w:rsidR="005D4D94" w:rsidRPr="000A624C" w:rsidRDefault="00D765C8" w:rsidP="000A624C">
      <w:pPr>
        <w:snapToGrid w:val="0"/>
        <w:spacing w:after="240" w:line="240" w:lineRule="auto"/>
        <w:jc w:val="both"/>
      </w:pPr>
      <w:r w:rsidRPr="000A624C">
        <w:rPr>
          <w:rFonts w:ascii="DINPro-Light" w:eastAsia="DINPro-Light" w:hAnsi="DINPro-Light" w:cs="DINPro-Light"/>
          <w:color w:val="262626"/>
          <w:sz w:val="22"/>
          <w:szCs w:val="22"/>
        </w:rPr>
        <w:t xml:space="preserve">Later in June 2021 is the G7 Summit in Cornwall.  Hosted in a coastal location, that is known to be one of the most pristine and much-loved surfing paradises in the world, this represents a rare opportunity for ocean activism around the time of the conference.   </w:t>
      </w:r>
    </w:p>
    <w:p w14:paraId="56360163" w14:textId="77777777" w:rsidR="005D4D94" w:rsidRPr="004411CC" w:rsidRDefault="00D765C8" w:rsidP="000A624C">
      <w:pPr>
        <w:pStyle w:val="Heading3"/>
        <w:snapToGrid w:val="0"/>
        <w:spacing w:before="0" w:after="240"/>
        <w:rPr>
          <w:rFonts w:ascii="DINPro-Bold" w:eastAsia="DINPro-Bold" w:hAnsi="DINPro-Bold" w:cs="DINPro-Bold"/>
          <w:b/>
          <w:color w:val="2F5496"/>
          <w:sz w:val="22"/>
          <w:szCs w:val="22"/>
        </w:rPr>
      </w:pPr>
      <w:r w:rsidRPr="004411CC">
        <w:rPr>
          <w:rFonts w:ascii="DINPro-Bold" w:eastAsia="DINPro-Bold" w:hAnsi="DINPro-Bold" w:cs="DINPro-Bold"/>
          <w:b/>
          <w:color w:val="2F5496"/>
          <w:sz w:val="22"/>
          <w:szCs w:val="22"/>
        </w:rPr>
        <w:t xml:space="preserve">COP 27 </w:t>
      </w:r>
    </w:p>
    <w:p w14:paraId="60467643" w14:textId="398D12D7" w:rsidR="005D4D94" w:rsidRPr="000A624C" w:rsidRDefault="00D765C8" w:rsidP="000A624C">
      <w:pPr>
        <w:snapToGrid w:val="0"/>
        <w:spacing w:after="240" w:line="240" w:lineRule="auto"/>
        <w:jc w:val="both"/>
      </w:pPr>
      <w:r w:rsidRPr="000A624C">
        <w:rPr>
          <w:rFonts w:ascii="DINPro-Light" w:eastAsia="DINPro-Light" w:hAnsi="DINPro-Light" w:cs="DINPro-Light"/>
          <w:color w:val="262626"/>
          <w:sz w:val="22"/>
          <w:szCs w:val="22"/>
        </w:rPr>
        <w:t>Since President Biden has now re-joined the Paris Agreement, media interest in COP this year will be expected to dominate national and international media, with much build up and anticipation across social media channels.  For this reason, we recommend that this is seen as the third moment to raise the profile of the Decade, advocate at the highest level, gather case studies and stories from around the world about the everyday impact of the ocean and encourage stakeholders following COP to join up to the Ocean Decade, pledging their support to tackle some of the most crucial issues which are facing our climate and our world today.</w:t>
      </w:r>
    </w:p>
    <w:p w14:paraId="0A33D5F7" w14:textId="77777777" w:rsidR="005D4D94" w:rsidRPr="004411CC" w:rsidRDefault="00D765C8" w:rsidP="000A624C">
      <w:pPr>
        <w:pStyle w:val="Heading3"/>
        <w:snapToGrid w:val="0"/>
        <w:spacing w:before="0" w:after="240"/>
        <w:rPr>
          <w:rFonts w:ascii="DINPro-Bold" w:eastAsia="DINPro-Bold" w:hAnsi="DINPro-Bold" w:cs="DINPro-Bold"/>
          <w:b/>
          <w:color w:val="2F5496"/>
          <w:sz w:val="22"/>
          <w:szCs w:val="22"/>
        </w:rPr>
      </w:pPr>
      <w:r w:rsidRPr="004411CC">
        <w:rPr>
          <w:rFonts w:ascii="DINPro-Bold" w:eastAsia="DINPro-Bold" w:hAnsi="DINPro-Bold" w:cs="DINPro-Bold"/>
          <w:b/>
          <w:color w:val="2F5496"/>
          <w:sz w:val="22"/>
          <w:szCs w:val="22"/>
        </w:rPr>
        <w:t>Regional media</w:t>
      </w:r>
    </w:p>
    <w:p w14:paraId="0DC32C21" w14:textId="7418987F"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It is essential that regional nuances and messages are reflected during the Decade. Whereas conservation messages resonate well in Western contexts, the economy remains the most crucial part of any messaging in the Global South particularly in developing contexts. </w:t>
      </w:r>
    </w:p>
    <w:p w14:paraId="2652BD0B" w14:textId="6B2FA0E9" w:rsidR="005D4D94" w:rsidRPr="000A624C" w:rsidRDefault="00D765C8" w:rsidP="000A624C">
      <w:pPr>
        <w:snapToGrid w:val="0"/>
        <w:spacing w:after="240" w:line="240" w:lineRule="auto"/>
        <w:jc w:val="both"/>
        <w:rPr>
          <w:rFonts w:ascii="DINPro-Light" w:eastAsia="DINPro-Light" w:hAnsi="DINPro-Light" w:cs="DINPro-Light"/>
          <w:color w:val="404040"/>
          <w:sz w:val="22"/>
          <w:szCs w:val="22"/>
        </w:rPr>
      </w:pPr>
      <w:proofErr w:type="gramStart"/>
      <w:r w:rsidRPr="000A624C">
        <w:rPr>
          <w:rFonts w:ascii="DINPro-Light" w:eastAsia="DINPro-Light" w:hAnsi="DINPro-Light" w:cs="DINPro-Light"/>
          <w:color w:val="262626"/>
          <w:sz w:val="22"/>
          <w:szCs w:val="22"/>
        </w:rPr>
        <w:t>In order to</w:t>
      </w:r>
      <w:proofErr w:type="gramEnd"/>
      <w:r w:rsidRPr="000A624C">
        <w:rPr>
          <w:rFonts w:ascii="DINPro-Light" w:eastAsia="DINPro-Light" w:hAnsi="DINPro-Light" w:cs="DINPro-Light"/>
          <w:color w:val="262626"/>
          <w:sz w:val="22"/>
          <w:szCs w:val="22"/>
        </w:rPr>
        <w:t xml:space="preserve"> galvanise interest in regional contexts, the role of decentralised coordination structures (Decade Coordination Offices, Decade Collaborative Centres, and Decade Implementing Partners) and, according to their resources and capacity – NDCs, will be fundamental in engaging regional and national media. The toolkit will provide ideas on how to engage locally with journalists, provide Q&amp;As, imagery and guidance on branding and messaging. Regional news hubs and news agencies can be used to disseminate Ocean Decade messaging, generate authentic people-led stories which are relevant to the audiences in these regions.</w:t>
      </w:r>
    </w:p>
    <w:p w14:paraId="4F2B05B1" w14:textId="77777777" w:rsidR="005D4D94" w:rsidRPr="004411CC" w:rsidRDefault="00D765C8" w:rsidP="000A624C">
      <w:pPr>
        <w:snapToGrid w:val="0"/>
        <w:spacing w:after="240" w:line="240" w:lineRule="auto"/>
        <w:jc w:val="both"/>
        <w:rPr>
          <w:rFonts w:ascii="DINPro-Light" w:eastAsia="DINPro-Light" w:hAnsi="DINPro-Light" w:cs="DINPro-Light"/>
          <w:color w:val="404040"/>
          <w:sz w:val="22"/>
          <w:szCs w:val="22"/>
        </w:rPr>
      </w:pPr>
      <w:r w:rsidRPr="004411CC">
        <w:rPr>
          <w:rFonts w:ascii="DINPro-Bold" w:eastAsia="DINPro-Bold" w:hAnsi="DINPro-Bold" w:cs="DINPro-Bold"/>
          <w:b/>
          <w:color w:val="2F5496"/>
          <w:sz w:val="22"/>
          <w:szCs w:val="22"/>
        </w:rPr>
        <w:t>Media partnership with the Guardian or Reuters</w:t>
      </w:r>
    </w:p>
    <w:p w14:paraId="40864811"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Guardian continues to top the news lists as most committed to international development, </w:t>
      </w:r>
      <w:proofErr w:type="gramStart"/>
      <w:r w:rsidRPr="000A624C">
        <w:rPr>
          <w:rFonts w:ascii="DINPro-Light" w:eastAsia="DINPro-Light" w:hAnsi="DINPro-Light" w:cs="DINPro-Light"/>
          <w:color w:val="262626"/>
          <w:sz w:val="22"/>
          <w:szCs w:val="22"/>
        </w:rPr>
        <w:t>environment</w:t>
      </w:r>
      <w:proofErr w:type="gramEnd"/>
      <w:r w:rsidRPr="000A624C">
        <w:rPr>
          <w:rFonts w:ascii="DINPro-Light" w:eastAsia="DINPro-Light" w:hAnsi="DINPro-Light" w:cs="DINPro-Light"/>
          <w:color w:val="262626"/>
          <w:sz w:val="22"/>
          <w:szCs w:val="22"/>
        </w:rPr>
        <w:t xml:space="preserve"> and climate issues. They have a global reach and are widely respected. Their online presence reaches across the world and is highly regarded within and outside of the UK.</w:t>
      </w:r>
    </w:p>
    <w:p w14:paraId="3F7F48AF" w14:textId="1D3CEE14"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A media partnership with them could involve a media visit to an ocean site, using a London-based journalist or stringer, with the development of a series of editorial features, online rich content as well as potentially benefiting from direct marketing to their reader database, positioning at conferences and events and endorsement. It would maintain campaign momentum, generate </w:t>
      </w:r>
      <w:proofErr w:type="gramStart"/>
      <w:r w:rsidRPr="000A624C">
        <w:rPr>
          <w:rFonts w:ascii="DINPro-Light" w:eastAsia="DINPro-Light" w:hAnsi="DINPro-Light" w:cs="DINPro-Light"/>
          <w:color w:val="262626"/>
          <w:sz w:val="22"/>
          <w:szCs w:val="22"/>
        </w:rPr>
        <w:t>interest</w:t>
      </w:r>
      <w:proofErr w:type="gramEnd"/>
      <w:r w:rsidRPr="000A624C">
        <w:rPr>
          <w:rFonts w:ascii="DINPro-Light" w:eastAsia="DINPro-Light" w:hAnsi="DINPro-Light" w:cs="DINPro-Light"/>
          <w:color w:val="262626"/>
          <w:sz w:val="22"/>
          <w:szCs w:val="22"/>
        </w:rPr>
        <w:t xml:space="preserve"> and guarantee high-level thought leadership coverage of our work.</w:t>
      </w:r>
    </w:p>
    <w:p w14:paraId="28A84699" w14:textId="470F501C" w:rsidR="005D4D94" w:rsidRPr="000A624C" w:rsidRDefault="00D765C8" w:rsidP="000A624C">
      <w:pPr>
        <w:snapToGrid w:val="0"/>
        <w:spacing w:after="240" w:line="240" w:lineRule="auto"/>
        <w:jc w:val="both"/>
      </w:pPr>
      <w:r w:rsidRPr="000A624C">
        <w:rPr>
          <w:rFonts w:ascii="DINPro-Light" w:eastAsia="DINPro-Light" w:hAnsi="DINPro-Light" w:cs="DINPro-Light"/>
          <w:color w:val="262626"/>
          <w:sz w:val="22"/>
          <w:szCs w:val="22"/>
        </w:rPr>
        <w:t xml:space="preserve">Reuters is the main newswire worldwide, with a reach of over 7million across North America and worldwide, and was recently named as the </w:t>
      </w:r>
      <w:hyperlink r:id="rId24">
        <w:r w:rsidRPr="000A624C">
          <w:rPr>
            <w:rFonts w:ascii="DINPro-Light" w:eastAsia="DINPro-Light" w:hAnsi="DINPro-Light" w:cs="DINPro-Light"/>
            <w:color w:val="262626"/>
            <w:sz w:val="22"/>
            <w:szCs w:val="22"/>
            <w:u w:val="single"/>
          </w:rPr>
          <w:t>number one digital media brand in Europe</w:t>
        </w:r>
      </w:hyperlink>
      <w:r w:rsidRPr="000A624C">
        <w:rPr>
          <w:rFonts w:ascii="DINPro-Light" w:eastAsia="DINPro-Light" w:hAnsi="DINPro-Light" w:cs="DINPro-Light"/>
          <w:color w:val="262626"/>
          <w:sz w:val="22"/>
          <w:szCs w:val="22"/>
        </w:rPr>
        <w:t xml:space="preserve">. With a strong digital presence, Reuters would feed all major news sites and be a gold standard for communicating our message to the widest audience possible. With the Thomson Reuters arm, their commitment to serving international issues is unparalleled and through features, Op-eds, blogs, news pieces and digital content. </w:t>
      </w:r>
    </w:p>
    <w:p w14:paraId="5AA9143A" w14:textId="4357AB48" w:rsidR="005D4D94" w:rsidRPr="000A624C" w:rsidRDefault="00D765C8" w:rsidP="000A624C">
      <w:pPr>
        <w:pStyle w:val="Heading2"/>
        <w:snapToGrid w:val="0"/>
        <w:spacing w:before="0" w:after="240"/>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6.9</w:t>
      </w:r>
      <w:r w:rsidR="004411CC">
        <w:rPr>
          <w:rFonts w:ascii="DINPro-Bold" w:eastAsia="DINPro-Bold" w:hAnsi="DINPro-Bold" w:cs="DINPro-Bold"/>
          <w:b/>
          <w:color w:val="2F5496"/>
          <w:sz w:val="22"/>
          <w:szCs w:val="22"/>
        </w:rPr>
        <w:t>.</w:t>
      </w:r>
      <w:r w:rsidRPr="000A624C">
        <w:rPr>
          <w:rFonts w:ascii="DINPro-Bold" w:eastAsia="DINPro-Bold" w:hAnsi="DINPro-Bold" w:cs="DINPro-Bold"/>
          <w:b/>
          <w:color w:val="2F5496"/>
          <w:sz w:val="22"/>
          <w:szCs w:val="22"/>
        </w:rPr>
        <w:t>2 Social Media</w:t>
      </w:r>
    </w:p>
    <w:p w14:paraId="14DAFD1C" w14:textId="318115DE"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i/>
          <w:color w:val="262626"/>
          <w:sz w:val="22"/>
          <w:szCs w:val="22"/>
        </w:rPr>
        <w:t>Note: these actions run in tandem with Generation Ocean social media plans and actions.</w:t>
      </w:r>
    </w:p>
    <w:p w14:paraId="4422AF68" w14:textId="2890D732" w:rsidR="005D4D94" w:rsidRPr="000A624C" w:rsidRDefault="00D765C8" w:rsidP="000A624C">
      <w:pPr>
        <w:snapToGrid w:val="0"/>
        <w:spacing w:after="240" w:line="240" w:lineRule="auto"/>
        <w:jc w:val="both"/>
        <w:rPr>
          <w:color w:val="404040"/>
          <w:sz w:val="22"/>
          <w:szCs w:val="22"/>
        </w:rPr>
      </w:pPr>
      <w:r w:rsidRPr="000A624C">
        <w:rPr>
          <w:rFonts w:ascii="DINPro-Light" w:eastAsia="DINPro-Light" w:hAnsi="DINPro-Light" w:cs="DINPro-Light"/>
          <w:color w:val="262626"/>
          <w:sz w:val="22"/>
          <w:szCs w:val="22"/>
        </w:rPr>
        <w:t xml:space="preserve">As reflected earlier in the plan, the social media presence has grown since February with UN Decade specific social media accounts.  While creating unique content, the accounts can also act an echo chamber for propagating content from social media users who are posting about ocean issues and the Ocean Decade This will ensure that there is a continuous flow of information and it is not too resource-heavy for the IOC.  </w:t>
      </w:r>
    </w:p>
    <w:p w14:paraId="01AFF271" w14:textId="77777777" w:rsidR="005D4D94" w:rsidRPr="004411CC" w:rsidRDefault="00D765C8" w:rsidP="000A624C">
      <w:pPr>
        <w:snapToGrid w:val="0"/>
        <w:spacing w:after="240" w:line="240" w:lineRule="auto"/>
        <w:jc w:val="both"/>
        <w:rPr>
          <w:rFonts w:ascii="DINPro-Bold" w:eastAsia="DINPro-Bold" w:hAnsi="DINPro-Bold" w:cs="DINPro-Bold"/>
          <w:b/>
          <w:color w:val="2F5496"/>
          <w:sz w:val="22"/>
          <w:szCs w:val="22"/>
        </w:rPr>
      </w:pPr>
      <w:r w:rsidRPr="004411CC">
        <w:rPr>
          <w:rFonts w:ascii="DINPro-Bold" w:eastAsia="DINPro-Bold" w:hAnsi="DINPro-Bold" w:cs="DINPro-Bold"/>
          <w:b/>
          <w:color w:val="2F5496"/>
          <w:sz w:val="22"/>
          <w:szCs w:val="22"/>
        </w:rPr>
        <w:t>Voice and Tone</w:t>
      </w:r>
    </w:p>
    <w:p w14:paraId="1F2DA656" w14:textId="579C6F08"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The Ocean Decade social media content will use affirmative language to convey a message of positivity and action, and to develop a direct relationship with the community targeted / followers (</w:t>
      </w:r>
      <w:proofErr w:type="spellStart"/>
      <w:r w:rsidRPr="000A624C">
        <w:rPr>
          <w:rFonts w:ascii="DINPro-Light" w:eastAsia="DINPro-Light" w:hAnsi="DINPro-Light" w:cs="DINPro-Light"/>
          <w:color w:val="262626"/>
          <w:sz w:val="22"/>
          <w:szCs w:val="22"/>
        </w:rPr>
        <w:t>eg.</w:t>
      </w:r>
      <w:proofErr w:type="spellEnd"/>
      <w:r w:rsidRPr="000A624C">
        <w:rPr>
          <w:rFonts w:ascii="DINPro-Light" w:eastAsia="DINPro-Light" w:hAnsi="DINPro-Light" w:cs="DINPro-Light"/>
          <w:color w:val="262626"/>
          <w:sz w:val="22"/>
          <w:szCs w:val="22"/>
        </w:rPr>
        <w:t xml:space="preserve"> Let’s </w:t>
      </w:r>
      <w:proofErr w:type="gramStart"/>
      <w:r w:rsidRPr="000A624C">
        <w:rPr>
          <w:rFonts w:ascii="DINPro-Light" w:eastAsia="DINPro-Light" w:hAnsi="DINPro-Light" w:cs="DINPro-Light"/>
          <w:color w:val="262626"/>
          <w:sz w:val="22"/>
          <w:szCs w:val="22"/>
        </w:rPr>
        <w:t>take action</w:t>
      </w:r>
      <w:proofErr w:type="gramEnd"/>
      <w:r w:rsidRPr="000A624C">
        <w:rPr>
          <w:rFonts w:ascii="DINPro-Light" w:eastAsia="DINPro-Light" w:hAnsi="DINPro-Light" w:cs="DINPro-Light"/>
          <w:color w:val="262626"/>
          <w:sz w:val="22"/>
          <w:szCs w:val="22"/>
        </w:rPr>
        <w:t>! Join the Decade!). According to the brand personality, the Decade voice should be inspirational and educational.</w:t>
      </w:r>
    </w:p>
    <w:p w14:paraId="3552EBE9" w14:textId="77777777" w:rsidR="005D4D94" w:rsidRPr="000A624C" w:rsidRDefault="00D765C8" w:rsidP="000A624C">
      <w:pPr>
        <w:snapToGrid w:val="0"/>
        <w:spacing w:after="240" w:line="240" w:lineRule="auto"/>
        <w:jc w:val="both"/>
        <w:rPr>
          <w:rFonts w:ascii="DINPro-Light" w:eastAsia="DINPro-Light" w:hAnsi="DINPro-Light" w:cs="DINPro-Light"/>
          <w:color w:val="262626"/>
          <w:sz w:val="22"/>
          <w:szCs w:val="22"/>
        </w:rPr>
      </w:pPr>
      <w:r w:rsidRPr="000A624C">
        <w:rPr>
          <w:rFonts w:ascii="DINPro-Light" w:eastAsia="DINPro-Light" w:hAnsi="DINPro-Light" w:cs="DINPro-Light"/>
          <w:color w:val="262626"/>
          <w:sz w:val="22"/>
          <w:szCs w:val="22"/>
        </w:rPr>
        <w:t xml:space="preserve">The tone of the Ocean Decade is enthusiastic to generate hope and positivity, as well as serious (factual - scientific) considering that science-based solutions are promoted. A direct address to the audience is required to engage people in knowing more about the Decade. </w:t>
      </w:r>
    </w:p>
    <w:p w14:paraId="3257D457" w14:textId="6D1AA7DF" w:rsidR="005D4D94" w:rsidRPr="000A624C" w:rsidRDefault="00D765C8" w:rsidP="000A624C">
      <w:pPr>
        <w:snapToGrid w:val="0"/>
        <w:spacing w:after="240" w:line="240" w:lineRule="auto"/>
        <w:jc w:val="both"/>
        <w:rPr>
          <w:b/>
          <w:color w:val="2F5496"/>
          <w:sz w:val="22"/>
          <w:szCs w:val="22"/>
        </w:rPr>
      </w:pPr>
      <w:r w:rsidRPr="000A624C">
        <w:rPr>
          <w:rFonts w:ascii="DINPro-Light" w:eastAsia="DINPro-Light" w:hAnsi="DINPro-Light" w:cs="DINPro-Light"/>
          <w:color w:val="262626"/>
          <w:sz w:val="22"/>
          <w:szCs w:val="22"/>
        </w:rPr>
        <w:t xml:space="preserve">Example of a social media message (tone): </w:t>
      </w:r>
      <w:r w:rsidRPr="000A624C">
        <w:rPr>
          <w:rFonts w:ascii="DINPro-Light" w:eastAsia="DINPro-Light" w:hAnsi="DINPro-Light" w:cs="DINPro-Light"/>
          <w:i/>
          <w:color w:val="262626"/>
          <w:sz w:val="22"/>
          <w:szCs w:val="22"/>
        </w:rPr>
        <w:t xml:space="preserve">On average only 1.7% of national research are dedicated to ocean science… As the ocean is the source of all life on Earth, supporting ocean sciences means allowing its understanding. Learn more, </w:t>
      </w:r>
      <w:proofErr w:type="gramStart"/>
      <w:r w:rsidRPr="000A624C">
        <w:rPr>
          <w:rFonts w:ascii="DINPro-Light" w:eastAsia="DINPro-Light" w:hAnsi="DINPro-Light" w:cs="DINPro-Light"/>
          <w:i/>
          <w:color w:val="262626"/>
          <w:sz w:val="22"/>
          <w:szCs w:val="22"/>
        </w:rPr>
        <w:t>take action</w:t>
      </w:r>
      <w:proofErr w:type="gramEnd"/>
      <w:r w:rsidRPr="000A624C">
        <w:rPr>
          <w:rFonts w:ascii="DINPro-Light" w:eastAsia="DINPro-Light" w:hAnsi="DINPro-Light" w:cs="DINPro-Light"/>
          <w:i/>
          <w:color w:val="262626"/>
          <w:sz w:val="22"/>
          <w:szCs w:val="22"/>
        </w:rPr>
        <w:t xml:space="preserve"> and join the Ocean Decade! </w:t>
      </w:r>
    </w:p>
    <w:p w14:paraId="6E79EA5D" w14:textId="77777777" w:rsidR="005D4D94" w:rsidRPr="000A624C" w:rsidRDefault="00D765C8" w:rsidP="000A624C">
      <w:pPr>
        <w:snapToGrid w:val="0"/>
        <w:spacing w:after="240" w:line="240" w:lineRule="auto"/>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Content</w:t>
      </w:r>
    </w:p>
    <w:p w14:paraId="5620ED0B" w14:textId="77777777" w:rsidR="005D4D94" w:rsidRPr="004411CC" w:rsidRDefault="00D765C8" w:rsidP="000A624C">
      <w:pPr>
        <w:snapToGrid w:val="0"/>
        <w:spacing w:after="240" w:line="240" w:lineRule="auto"/>
        <w:jc w:val="both"/>
        <w:rPr>
          <w:rFonts w:ascii="DINPro-Light" w:eastAsia="DINPro-Light" w:hAnsi="DINPro-Light" w:cs="DINPro-Light"/>
          <w:color w:val="262626"/>
          <w:sz w:val="22"/>
          <w:szCs w:val="22"/>
        </w:rPr>
      </w:pPr>
      <w:r w:rsidRPr="004411CC">
        <w:rPr>
          <w:rFonts w:ascii="DINPro-Light" w:eastAsia="DINPro-Light" w:hAnsi="DINPro-Light" w:cs="DINPro-Light"/>
          <w:color w:val="262626"/>
          <w:sz w:val="22"/>
          <w:szCs w:val="22"/>
        </w:rPr>
        <w:t xml:space="preserve">Throughout the course of the Decade, social media will be instrumental for the promotion of key Decade actions, events, workshops, </w:t>
      </w:r>
      <w:proofErr w:type="gramStart"/>
      <w:r w:rsidRPr="004411CC">
        <w:rPr>
          <w:rFonts w:ascii="DINPro-Light" w:eastAsia="DINPro-Light" w:hAnsi="DINPro-Light" w:cs="DINPro-Light"/>
          <w:color w:val="262626"/>
          <w:sz w:val="22"/>
          <w:szCs w:val="22"/>
        </w:rPr>
        <w:t>gatherings</w:t>
      </w:r>
      <w:proofErr w:type="gramEnd"/>
      <w:r w:rsidRPr="004411CC">
        <w:rPr>
          <w:rFonts w:ascii="DINPro-Light" w:eastAsia="DINPro-Light" w:hAnsi="DINPro-Light" w:cs="DINPro-Light"/>
          <w:color w:val="262626"/>
          <w:sz w:val="22"/>
          <w:szCs w:val="22"/>
        </w:rPr>
        <w:t xml:space="preserve"> and new technologies which are emerging.  We recommend that a social media plan is developed alongside a calendar of events which will allow there to be continuous engagement across the platforms. </w:t>
      </w:r>
    </w:p>
    <w:p w14:paraId="48329131" w14:textId="77777777" w:rsidR="005D4D94" w:rsidRPr="004411CC" w:rsidRDefault="00D765C8" w:rsidP="000A624C">
      <w:pPr>
        <w:snapToGrid w:val="0"/>
        <w:spacing w:after="240" w:line="240" w:lineRule="auto"/>
        <w:jc w:val="both"/>
        <w:rPr>
          <w:rFonts w:ascii="DINPro-Light" w:eastAsia="DINPro-Light" w:hAnsi="DINPro-Light" w:cs="DINPro-Light"/>
          <w:color w:val="262626"/>
          <w:sz w:val="22"/>
          <w:szCs w:val="22"/>
        </w:rPr>
      </w:pPr>
      <w:r w:rsidRPr="004411CC">
        <w:rPr>
          <w:rFonts w:ascii="DINPro-Light" w:eastAsia="DINPro-Light" w:hAnsi="DINPro-Light" w:cs="DINPro-Light"/>
          <w:color w:val="262626"/>
          <w:sz w:val="22"/>
          <w:szCs w:val="22"/>
        </w:rPr>
        <w:t>Key examples of engaging social media content include:</w:t>
      </w:r>
    </w:p>
    <w:p w14:paraId="56F8E89B" w14:textId="77777777" w:rsidR="005D4D94" w:rsidRPr="004411CC" w:rsidRDefault="00D765C8" w:rsidP="000A624C">
      <w:pPr>
        <w:numPr>
          <w:ilvl w:val="0"/>
          <w:numId w:val="7"/>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4411CC">
        <w:rPr>
          <w:rFonts w:ascii="DINPro-Light" w:eastAsia="DINPro-Light" w:hAnsi="DINPro-Light" w:cs="DINPro-Light"/>
          <w:color w:val="262626"/>
          <w:sz w:val="22"/>
          <w:szCs w:val="22"/>
        </w:rPr>
        <w:t>Captivating stories of ocean scientists developing new technologies from countries around the world</w:t>
      </w:r>
    </w:p>
    <w:p w14:paraId="26005A0D" w14:textId="77777777" w:rsidR="005D4D94" w:rsidRPr="004411CC" w:rsidRDefault="00D765C8" w:rsidP="000A624C">
      <w:pPr>
        <w:numPr>
          <w:ilvl w:val="0"/>
          <w:numId w:val="7"/>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4411CC">
        <w:rPr>
          <w:rFonts w:ascii="DINPro-Light" w:eastAsia="DINPro-Light" w:hAnsi="DINPro-Light" w:cs="DINPro-Light"/>
          <w:color w:val="262626"/>
          <w:sz w:val="22"/>
          <w:szCs w:val="22"/>
        </w:rPr>
        <w:t xml:space="preserve">Data -driven content (images and videos) outlining key ocean issues e.g. </w:t>
      </w:r>
    </w:p>
    <w:p w14:paraId="768B7318" w14:textId="77777777" w:rsidR="005D4D94" w:rsidRPr="004411CC" w:rsidRDefault="00D765C8" w:rsidP="000A624C">
      <w:pPr>
        <w:numPr>
          <w:ilvl w:val="1"/>
          <w:numId w:val="7"/>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4411CC">
        <w:rPr>
          <w:rFonts w:ascii="DINPro-Light" w:eastAsia="DINPro-Light" w:hAnsi="DINPro-Light" w:cs="DINPro-Light"/>
          <w:color w:val="262626"/>
          <w:sz w:val="22"/>
          <w:szCs w:val="22"/>
        </w:rPr>
        <w:t>Ocean acidification</w:t>
      </w:r>
    </w:p>
    <w:p w14:paraId="5ECB5FC5" w14:textId="77777777" w:rsidR="005D4D94" w:rsidRPr="004411CC" w:rsidRDefault="00D765C8" w:rsidP="000A624C">
      <w:pPr>
        <w:numPr>
          <w:ilvl w:val="1"/>
          <w:numId w:val="7"/>
        </w:numPr>
        <w:pBdr>
          <w:top w:val="nil"/>
          <w:left w:val="nil"/>
          <w:bottom w:val="nil"/>
          <w:right w:val="nil"/>
          <w:between w:val="nil"/>
        </w:pBdr>
        <w:snapToGrid w:val="0"/>
        <w:spacing w:after="240" w:line="240" w:lineRule="auto"/>
        <w:jc w:val="both"/>
        <w:rPr>
          <w:rFonts w:ascii="DINPro-Light" w:eastAsia="DINPro-Light" w:hAnsi="DINPro-Light" w:cs="DINPro-Light"/>
          <w:color w:val="262626"/>
          <w:sz w:val="22"/>
          <w:szCs w:val="22"/>
        </w:rPr>
      </w:pPr>
      <w:r w:rsidRPr="004411CC">
        <w:rPr>
          <w:rFonts w:ascii="DINPro-Light" w:eastAsia="DINPro-Light" w:hAnsi="DINPro-Light" w:cs="DINPro-Light"/>
          <w:color w:val="262626"/>
          <w:sz w:val="22"/>
          <w:szCs w:val="22"/>
        </w:rPr>
        <w:t>Algal blooms across the Pacific</w:t>
      </w:r>
    </w:p>
    <w:p w14:paraId="39DE2543" w14:textId="32A702F5" w:rsidR="005D4D94" w:rsidRPr="004411CC" w:rsidRDefault="00D765C8" w:rsidP="000A624C">
      <w:pPr>
        <w:numPr>
          <w:ilvl w:val="1"/>
          <w:numId w:val="7"/>
        </w:numPr>
        <w:pBdr>
          <w:top w:val="nil"/>
          <w:left w:val="nil"/>
          <w:bottom w:val="nil"/>
          <w:right w:val="nil"/>
          <w:between w:val="nil"/>
        </w:pBdr>
        <w:snapToGrid w:val="0"/>
        <w:spacing w:after="240" w:line="240" w:lineRule="auto"/>
        <w:jc w:val="both"/>
        <w:rPr>
          <w:color w:val="404040"/>
          <w:sz w:val="22"/>
          <w:szCs w:val="22"/>
        </w:rPr>
      </w:pPr>
      <w:r w:rsidRPr="004411CC">
        <w:rPr>
          <w:rFonts w:ascii="DINPro-Light" w:eastAsia="DINPro-Light" w:hAnsi="DINPro-Light" w:cs="DINPro-Light"/>
          <w:color w:val="262626"/>
          <w:sz w:val="22"/>
          <w:szCs w:val="22"/>
        </w:rPr>
        <w:t xml:space="preserve">Levels of plastic in the ocean.  </w:t>
      </w:r>
    </w:p>
    <w:p w14:paraId="1A4844B3" w14:textId="77777777" w:rsidR="005D4D94" w:rsidRPr="000A624C" w:rsidRDefault="00D765C8" w:rsidP="000A624C">
      <w:pPr>
        <w:snapToGrid w:val="0"/>
        <w:spacing w:after="240" w:line="240" w:lineRule="auto"/>
        <w:jc w:val="both"/>
        <w:rPr>
          <w:rFonts w:ascii="DINPro-Bold" w:eastAsia="DINPro-Bold" w:hAnsi="DINPro-Bold" w:cs="DINPro-Bold"/>
          <w:b/>
          <w:color w:val="2F5496"/>
          <w:sz w:val="22"/>
          <w:szCs w:val="22"/>
        </w:rPr>
      </w:pPr>
      <w:r w:rsidRPr="000A624C">
        <w:rPr>
          <w:rFonts w:ascii="DINPro-Bold" w:eastAsia="DINPro-Bold" w:hAnsi="DINPro-Bold" w:cs="DINPro-Bold"/>
          <w:b/>
          <w:color w:val="2F5496"/>
          <w:sz w:val="22"/>
          <w:szCs w:val="22"/>
        </w:rPr>
        <w:t>Hashtags</w:t>
      </w:r>
    </w:p>
    <w:p w14:paraId="618033D5" w14:textId="77777777" w:rsidR="005D4D94" w:rsidRPr="000A624C" w:rsidRDefault="00D765C8" w:rsidP="000A624C">
      <w:pPr>
        <w:snapToGrid w:val="0"/>
        <w:spacing w:after="240" w:line="240" w:lineRule="auto"/>
        <w:rPr>
          <w:rFonts w:ascii="DINPro-Light" w:eastAsia="DINPro-Light" w:hAnsi="DINPro-Light" w:cs="DINPro-Light"/>
          <w:color w:val="262626"/>
          <w:sz w:val="22"/>
          <w:szCs w:val="22"/>
        </w:rPr>
      </w:pPr>
      <w:r w:rsidRPr="004411CC">
        <w:rPr>
          <w:rFonts w:ascii="DINPro-Light" w:eastAsia="DINPro-Light" w:hAnsi="DINPro-Light" w:cs="DINPro-Light"/>
          <w:color w:val="262626"/>
          <w:sz w:val="22"/>
          <w:szCs w:val="22"/>
        </w:rPr>
        <w:t>Ten main hashtags have been defined to promote the Decade online and enhance a virtual dialogue about its outcomes and objectives. These hashtags directly connect the Decade to its main pillar, ocean science, as well as the components and key words related to the 2030 Agenda for Sustainable Development.</w:t>
      </w:r>
      <w:r w:rsidRPr="004411CC">
        <w:rPr>
          <w:rFonts w:ascii="DINPro-Light" w:eastAsia="DINPro-Light" w:hAnsi="DINPro-Light" w:cs="DINPro-Light"/>
          <w:color w:val="262626"/>
          <w:sz w:val="22"/>
          <w:szCs w:val="22"/>
          <w:highlight w:val="white"/>
        </w:rPr>
        <w:t xml:space="preserve"> Beyond the #OceanDecade hashtag, all hashtags are part of different conversations and not “owned” by the Ocean Decade team. This can ensure the Ocean Decade taps into wider</w:t>
      </w:r>
      <w:r w:rsidRPr="000A624C">
        <w:rPr>
          <w:rFonts w:ascii="DINPro-Light" w:eastAsia="DINPro-Light" w:hAnsi="DINPro-Light" w:cs="DINPro-Light"/>
          <w:color w:val="262626"/>
          <w:sz w:val="22"/>
          <w:szCs w:val="22"/>
          <w:highlight w:val="white"/>
        </w:rPr>
        <w:t xml:space="preserve"> dialogues to broaden its visibility and reach.</w:t>
      </w:r>
      <w:r w:rsidRPr="000A624C">
        <w:rPr>
          <w:rFonts w:ascii="DINPro-Light" w:eastAsia="DINPro-Light" w:hAnsi="DINPro-Light" w:cs="DINPro-Light"/>
          <w:color w:val="262626"/>
          <w:sz w:val="22"/>
          <w:szCs w:val="22"/>
        </w:rPr>
        <w:br/>
      </w:r>
    </w:p>
    <w:p w14:paraId="6481CB46" w14:textId="2C935AF3" w:rsidR="005D4D94" w:rsidRDefault="00D765C8" w:rsidP="000A624C">
      <w:pPr>
        <w:rPr>
          <w:rFonts w:ascii="DINPro-Bold" w:eastAsia="DINPro-Bold" w:hAnsi="DINPro-Bold" w:cs="DINPro-Bold"/>
          <w:b/>
          <w:color w:val="2F5496"/>
          <w:sz w:val="24"/>
          <w:szCs w:val="24"/>
        </w:rPr>
      </w:pPr>
      <w:r>
        <w:rPr>
          <w:rFonts w:ascii="DINPro-Light" w:eastAsia="DINPro-Light" w:hAnsi="DINPro-Light" w:cs="DINPro-Light"/>
          <w:color w:val="262626"/>
        </w:rPr>
        <w:t xml:space="preserve">#OceanDecade </w:t>
      </w:r>
      <w:r>
        <w:rPr>
          <w:rFonts w:ascii="DINPro-Light" w:eastAsia="DINPro-Light" w:hAnsi="DINPro-Light" w:cs="DINPro-Light"/>
          <w:color w:val="262626"/>
        </w:rPr>
        <w:br/>
        <w:t xml:space="preserve">#OceanScience </w:t>
      </w:r>
      <w:r>
        <w:rPr>
          <w:rFonts w:ascii="DINPro-Light" w:eastAsia="DINPro-Light" w:hAnsi="DINPro-Light" w:cs="DINPro-Light"/>
          <w:color w:val="262626"/>
        </w:rPr>
        <w:br/>
        <w:t xml:space="preserve">#SDG14 </w:t>
      </w:r>
      <w:r>
        <w:rPr>
          <w:rFonts w:ascii="DINPro-Light" w:eastAsia="DINPro-Light" w:hAnsi="DINPro-Light" w:cs="DINPro-Light"/>
          <w:color w:val="262626"/>
        </w:rPr>
        <w:br/>
        <w:t xml:space="preserve">#GlobalGoals </w:t>
      </w:r>
      <w:r>
        <w:rPr>
          <w:rFonts w:ascii="DINPro-Light" w:eastAsia="DINPro-Light" w:hAnsi="DINPro-Light" w:cs="DINPro-Light"/>
          <w:color w:val="262626"/>
        </w:rPr>
        <w:br/>
        <w:t>#TakeAction</w:t>
      </w:r>
      <w:r>
        <w:rPr>
          <w:rFonts w:ascii="DINPro-Light" w:eastAsia="DINPro-Light" w:hAnsi="DINPro-Light" w:cs="DINPro-Light"/>
          <w:color w:val="262626"/>
        </w:rPr>
        <w:br/>
        <w:t>#Agenda2030</w:t>
      </w:r>
      <w:r>
        <w:rPr>
          <w:rFonts w:ascii="DINPro-Light" w:eastAsia="DINPro-Light" w:hAnsi="DINPro-Light" w:cs="DINPro-Light"/>
          <w:color w:val="262626"/>
        </w:rPr>
        <w:br/>
        <w:t>#SaveTheOcean</w:t>
      </w:r>
      <w:r>
        <w:rPr>
          <w:rFonts w:ascii="DINPro-Light" w:eastAsia="DINPro-Light" w:hAnsi="DINPro-Light" w:cs="DINPro-Light"/>
          <w:color w:val="262626"/>
        </w:rPr>
        <w:br/>
        <w:t>#GenO</w:t>
      </w:r>
      <w:r>
        <w:rPr>
          <w:rFonts w:ascii="DINPro-Light" w:eastAsia="DINPro-Light" w:hAnsi="DINPro-Light" w:cs="DINPro-Light"/>
          <w:color w:val="262626"/>
        </w:rPr>
        <w:br/>
        <w:t>#OceanConservation</w:t>
      </w:r>
      <w:r>
        <w:rPr>
          <w:rFonts w:ascii="DINPro-Light" w:eastAsia="DINPro-Light" w:hAnsi="DINPro-Light" w:cs="DINPro-Light"/>
          <w:color w:val="262626"/>
        </w:rPr>
        <w:br/>
        <w:t>#SustainableDevelopment</w:t>
      </w:r>
    </w:p>
    <w:p w14:paraId="626025A1" w14:textId="77777777" w:rsidR="005D4D94" w:rsidRDefault="00D765C8" w:rsidP="000A624C">
      <w:pPr>
        <w:snapToGrid w:val="0"/>
        <w:spacing w:after="240" w:line="240" w:lineRule="auto"/>
        <w:jc w:val="both"/>
        <w:rPr>
          <w:rFonts w:ascii="DINPro-Bold" w:eastAsia="DINPro-Bold" w:hAnsi="DINPro-Bold" w:cs="DINPro-Bold"/>
          <w:b/>
          <w:color w:val="2F5496"/>
          <w:sz w:val="24"/>
          <w:szCs w:val="24"/>
        </w:rPr>
      </w:pPr>
      <w:r>
        <w:rPr>
          <w:rFonts w:ascii="DINPro-Bold" w:eastAsia="DINPro-Bold" w:hAnsi="DINPro-Bold" w:cs="DINPro-Bold"/>
          <w:b/>
          <w:color w:val="2F5496"/>
          <w:sz w:val="24"/>
          <w:szCs w:val="24"/>
        </w:rPr>
        <w:t xml:space="preserve">Generation Ocean </w:t>
      </w:r>
    </w:p>
    <w:p w14:paraId="4894C5A3" w14:textId="2C14DAC5" w:rsidR="005D4D94" w:rsidRDefault="00D765C8" w:rsidP="000A624C">
      <w:pPr>
        <w:snapToGrid w:val="0"/>
        <w:spacing w:after="240" w:line="240" w:lineRule="auto"/>
        <w:jc w:val="both"/>
      </w:pPr>
      <w:r>
        <w:rPr>
          <w:rFonts w:ascii="DINPro-Light" w:eastAsia="DINPro-Light" w:hAnsi="DINPro-Light" w:cs="DINPro-Light"/>
          <w:color w:val="262626"/>
          <w:sz w:val="21"/>
          <w:szCs w:val="21"/>
        </w:rPr>
        <w:t xml:space="preserve">The Generation Ocean Campaign will be running alongside the Ocean Decade strategy which will allow the public to become involved in the Ocean Decade through a number of calls to action, with photo competitions, ocean guardians, different ambassadors and exciting informative content.   We strongly advise these stories are used across the Ocean Decade platforms </w:t>
      </w:r>
      <w:proofErr w:type="gramStart"/>
      <w:r>
        <w:rPr>
          <w:rFonts w:ascii="DINPro-Light" w:eastAsia="DINPro-Light" w:hAnsi="DINPro-Light" w:cs="DINPro-Light"/>
          <w:color w:val="262626"/>
          <w:sz w:val="21"/>
          <w:szCs w:val="21"/>
        </w:rPr>
        <w:t>in order to</w:t>
      </w:r>
      <w:proofErr w:type="gramEnd"/>
      <w:r>
        <w:rPr>
          <w:rFonts w:ascii="DINPro-Light" w:eastAsia="DINPro-Light" w:hAnsi="DINPro-Light" w:cs="DINPro-Light"/>
          <w:color w:val="262626"/>
          <w:sz w:val="21"/>
          <w:szCs w:val="21"/>
        </w:rPr>
        <w:t xml:space="preserve"> ensure that the content engages the audience fully. Conversely, the audience of Generation Ocean needs to grow quickly </w:t>
      </w:r>
      <w:proofErr w:type="gramStart"/>
      <w:r>
        <w:rPr>
          <w:rFonts w:ascii="DINPro-Light" w:eastAsia="DINPro-Light" w:hAnsi="DINPro-Light" w:cs="DINPro-Light"/>
          <w:color w:val="262626"/>
          <w:sz w:val="21"/>
          <w:szCs w:val="21"/>
        </w:rPr>
        <w:t>in order to</w:t>
      </w:r>
      <w:proofErr w:type="gramEnd"/>
      <w:r>
        <w:rPr>
          <w:rFonts w:ascii="DINPro-Light" w:eastAsia="DINPro-Light" w:hAnsi="DINPro-Light" w:cs="DINPro-Light"/>
          <w:color w:val="262626"/>
          <w:sz w:val="21"/>
          <w:szCs w:val="21"/>
        </w:rPr>
        <w:t xml:space="preserve"> be successful – to this end Ocean Decade should heavily promote the Generation Ocean campaign in the first 6 months.</w:t>
      </w:r>
    </w:p>
    <w:p w14:paraId="0E6ECC85" w14:textId="77777777" w:rsidR="005D4D94" w:rsidRDefault="00D765C8" w:rsidP="000A624C">
      <w:pPr>
        <w:pStyle w:val="Heading3"/>
        <w:snapToGrid w:val="0"/>
        <w:spacing w:before="0" w:after="240"/>
        <w:jc w:val="both"/>
        <w:rPr>
          <w:rFonts w:ascii="DINPro-Bold" w:eastAsia="DINPro-Bold" w:hAnsi="DINPro-Bold" w:cs="DINPro-Bold"/>
          <w:b/>
          <w:color w:val="2F5496"/>
        </w:rPr>
      </w:pPr>
      <w:r>
        <w:rPr>
          <w:rFonts w:ascii="DINPro-Bold" w:eastAsia="DINPro-Bold" w:hAnsi="DINPro-Bold" w:cs="DINPro-Bold"/>
          <w:b/>
          <w:color w:val="2F5496"/>
        </w:rPr>
        <w:t xml:space="preserve">Influencer networks – integration with Generation Ocean </w:t>
      </w:r>
    </w:p>
    <w:p w14:paraId="4BA8B6AC" w14:textId="77777777" w:rsidR="005D4D94" w:rsidRDefault="00D765C8" w:rsidP="000A624C">
      <w:pPr>
        <w:snapToGrid w:val="0"/>
        <w:spacing w:after="240" w:line="240" w:lineRule="auto"/>
        <w:jc w:val="both"/>
        <w:rPr>
          <w:rFonts w:ascii="DINPro-Light" w:eastAsia="DINPro-Light" w:hAnsi="DINPro-Light" w:cs="DINPro-Light"/>
          <w:color w:val="262626"/>
          <w:sz w:val="21"/>
          <w:szCs w:val="21"/>
        </w:rPr>
      </w:pPr>
      <w:r>
        <w:rPr>
          <w:rFonts w:ascii="DINPro-Light" w:eastAsia="DINPro-Light" w:hAnsi="DINPro-Light" w:cs="DINPro-Light"/>
          <w:color w:val="262626"/>
          <w:sz w:val="21"/>
          <w:szCs w:val="21"/>
        </w:rPr>
        <w:t xml:space="preserve">We suggest working together with Generation Ocean content to generate a buzz around the Decade ensuring the campaign is circulated within multiple networks. Whereas the audiences are somewhat different, the influencers present the softer, more translatable side of ocean science. Below are examples of potential influencers engaged through </w:t>
      </w:r>
      <w:proofErr w:type="spellStart"/>
      <w:r>
        <w:rPr>
          <w:rFonts w:ascii="DINPro-Light" w:eastAsia="DINPro-Light" w:hAnsi="DINPro-Light" w:cs="DINPro-Light"/>
          <w:color w:val="262626"/>
          <w:sz w:val="21"/>
          <w:szCs w:val="21"/>
        </w:rPr>
        <w:t>GenO</w:t>
      </w:r>
      <w:proofErr w:type="spellEnd"/>
      <w:r>
        <w:rPr>
          <w:rFonts w:ascii="DINPro-Light" w:eastAsia="DINPro-Light" w:hAnsi="DINPro-Light" w:cs="DINPro-Light"/>
          <w:color w:val="262626"/>
          <w:sz w:val="21"/>
          <w:szCs w:val="21"/>
        </w:rPr>
        <w:t xml:space="preserve">. The influencers are be a combination of ‘micro’ and ‘macro’ influencers, with follower counts in the ranges of 30k-2m.  To supplement this, we suggest </w:t>
      </w:r>
      <w:proofErr w:type="gramStart"/>
      <w:r>
        <w:rPr>
          <w:rFonts w:ascii="DINPro-Light" w:eastAsia="DINPro-Light" w:hAnsi="DINPro-Light" w:cs="DINPro-Light"/>
          <w:color w:val="262626"/>
          <w:sz w:val="21"/>
          <w:szCs w:val="21"/>
        </w:rPr>
        <w:t>a number of</w:t>
      </w:r>
      <w:proofErr w:type="gramEnd"/>
      <w:r>
        <w:rPr>
          <w:rFonts w:ascii="DINPro-Light" w:eastAsia="DINPro-Light" w:hAnsi="DINPro-Light" w:cs="DINPro-Light"/>
          <w:color w:val="262626"/>
          <w:sz w:val="21"/>
          <w:szCs w:val="21"/>
        </w:rPr>
        <w:t xml:space="preserve"> specific science influencers, with suggestions from the ECOPs and CAG.</w:t>
      </w:r>
    </w:p>
    <w:p w14:paraId="2274D2B5" w14:textId="77777777" w:rsidR="005D4D94" w:rsidRDefault="005D4D94" w:rsidP="000A624C">
      <w:pPr>
        <w:snapToGrid w:val="0"/>
        <w:spacing w:after="240" w:line="240" w:lineRule="auto"/>
        <w:jc w:val="both"/>
        <w:rPr>
          <w:color w:val="262626"/>
          <w:sz w:val="21"/>
          <w:szCs w:val="21"/>
        </w:rPr>
      </w:pPr>
    </w:p>
    <w:p w14:paraId="76C424A5" w14:textId="77777777" w:rsidR="005D4D94" w:rsidRDefault="005D4D94">
      <w:pPr>
        <w:spacing w:after="0" w:line="276" w:lineRule="auto"/>
        <w:jc w:val="both"/>
        <w:rPr>
          <w:b/>
          <w:color w:val="262626"/>
          <w:sz w:val="21"/>
          <w:szCs w:val="21"/>
        </w:rPr>
      </w:pPr>
    </w:p>
    <w:p w14:paraId="7AA40272" w14:textId="77777777" w:rsidR="005D4D94" w:rsidRDefault="005D4D94">
      <w:pPr>
        <w:spacing w:after="0" w:line="276" w:lineRule="auto"/>
        <w:jc w:val="both"/>
        <w:rPr>
          <w:b/>
          <w:color w:val="262626"/>
          <w:sz w:val="21"/>
          <w:szCs w:val="21"/>
        </w:rPr>
      </w:pPr>
    </w:p>
    <w:p w14:paraId="00FEC9B4" w14:textId="77777777" w:rsidR="005D4D94" w:rsidRDefault="005D4D94">
      <w:pPr>
        <w:spacing w:after="0" w:line="276" w:lineRule="auto"/>
        <w:jc w:val="both"/>
        <w:rPr>
          <w:b/>
          <w:color w:val="262626"/>
          <w:sz w:val="21"/>
          <w:szCs w:val="21"/>
        </w:rPr>
      </w:pPr>
    </w:p>
    <w:p w14:paraId="498C9C49" w14:textId="77777777" w:rsidR="005D4D94" w:rsidRDefault="005D4D94">
      <w:pPr>
        <w:spacing w:after="0" w:line="276" w:lineRule="auto"/>
        <w:jc w:val="both"/>
        <w:rPr>
          <w:rFonts w:ascii="DINPro-Light" w:eastAsia="DINPro-Light" w:hAnsi="DINPro-Light" w:cs="DINPro-Light"/>
          <w:color w:val="262626"/>
          <w:sz w:val="18"/>
          <w:szCs w:val="18"/>
        </w:rPr>
      </w:pPr>
    </w:p>
    <w:p w14:paraId="32548892" w14:textId="77777777" w:rsidR="005D4D94" w:rsidRDefault="005D4D94">
      <w:pPr>
        <w:spacing w:after="0" w:line="276" w:lineRule="auto"/>
        <w:jc w:val="both"/>
        <w:rPr>
          <w:rFonts w:ascii="DINPro-Light" w:eastAsia="DINPro-Light" w:hAnsi="DINPro-Light" w:cs="DINPro-Light"/>
          <w:color w:val="262626"/>
          <w:sz w:val="18"/>
          <w:szCs w:val="18"/>
        </w:rPr>
      </w:pPr>
    </w:p>
    <w:p w14:paraId="70080521" w14:textId="77777777" w:rsidR="005D4D94" w:rsidRDefault="005D4D94">
      <w:pPr>
        <w:spacing w:after="0" w:line="276" w:lineRule="auto"/>
        <w:jc w:val="both"/>
        <w:rPr>
          <w:rFonts w:ascii="DINPro-Light" w:eastAsia="DINPro-Light" w:hAnsi="DINPro-Light" w:cs="DINPro-Light"/>
          <w:color w:val="262626"/>
          <w:sz w:val="18"/>
          <w:szCs w:val="18"/>
        </w:rPr>
      </w:pPr>
    </w:p>
    <w:p w14:paraId="7EB9B6C0" w14:textId="77777777" w:rsidR="005D4D94" w:rsidRDefault="005D4D94">
      <w:pPr>
        <w:spacing w:after="0" w:line="276" w:lineRule="auto"/>
        <w:jc w:val="both"/>
        <w:rPr>
          <w:rFonts w:ascii="DINPro-Light" w:eastAsia="DINPro-Light" w:hAnsi="DINPro-Light" w:cs="DINPro-Light"/>
          <w:color w:val="262626"/>
          <w:sz w:val="18"/>
          <w:szCs w:val="18"/>
        </w:rPr>
      </w:pPr>
    </w:p>
    <w:p w14:paraId="35A4D604" w14:textId="77777777" w:rsidR="005D4D94" w:rsidRDefault="005D4D94">
      <w:pPr>
        <w:spacing w:after="0" w:line="276" w:lineRule="auto"/>
        <w:jc w:val="both"/>
        <w:rPr>
          <w:rFonts w:ascii="DINPro-Light" w:eastAsia="DINPro-Light" w:hAnsi="DINPro-Light" w:cs="DINPro-Light"/>
          <w:color w:val="262626"/>
          <w:sz w:val="18"/>
          <w:szCs w:val="18"/>
        </w:rPr>
      </w:pPr>
    </w:p>
    <w:p w14:paraId="0FB33172" w14:textId="77777777" w:rsidR="005D4D94" w:rsidRDefault="005D4D94">
      <w:pPr>
        <w:spacing w:after="0" w:line="276" w:lineRule="auto"/>
        <w:jc w:val="both"/>
        <w:rPr>
          <w:rFonts w:ascii="DINPro-Light" w:eastAsia="DINPro-Light" w:hAnsi="DINPro-Light" w:cs="DINPro-Light"/>
          <w:color w:val="262626"/>
          <w:sz w:val="18"/>
          <w:szCs w:val="18"/>
        </w:rPr>
      </w:pPr>
    </w:p>
    <w:p w14:paraId="687C9BA8" w14:textId="77777777" w:rsidR="005D4D94" w:rsidRDefault="005D4D94">
      <w:pPr>
        <w:spacing w:after="0" w:line="276" w:lineRule="auto"/>
        <w:jc w:val="both"/>
        <w:rPr>
          <w:rFonts w:ascii="DINPro-Light" w:eastAsia="DINPro-Light" w:hAnsi="DINPro-Light" w:cs="DINPro-Light"/>
          <w:color w:val="262626"/>
          <w:sz w:val="18"/>
          <w:szCs w:val="18"/>
        </w:rPr>
      </w:pPr>
    </w:p>
    <w:p w14:paraId="0F6C738C" w14:textId="77777777" w:rsidR="005D4D94" w:rsidRDefault="005D4D94">
      <w:pPr>
        <w:spacing w:after="0" w:line="276" w:lineRule="auto"/>
        <w:jc w:val="both"/>
        <w:rPr>
          <w:rFonts w:ascii="DINPro-Light" w:eastAsia="DINPro-Light" w:hAnsi="DINPro-Light" w:cs="DINPro-Light"/>
          <w:color w:val="262626"/>
          <w:sz w:val="18"/>
          <w:szCs w:val="18"/>
        </w:rPr>
      </w:pPr>
    </w:p>
    <w:p w14:paraId="4E996A78" w14:textId="77777777" w:rsidR="005D4D94" w:rsidRDefault="005D4D94">
      <w:pPr>
        <w:spacing w:after="0" w:line="276" w:lineRule="auto"/>
        <w:jc w:val="both"/>
        <w:rPr>
          <w:rFonts w:ascii="DINPro-Light" w:eastAsia="DINPro-Light" w:hAnsi="DINPro-Light" w:cs="DINPro-Light"/>
          <w:color w:val="262626"/>
          <w:sz w:val="18"/>
          <w:szCs w:val="18"/>
        </w:rPr>
      </w:pPr>
    </w:p>
    <w:p w14:paraId="6E9668AA" w14:textId="77777777" w:rsidR="005D4D94" w:rsidRDefault="005D4D94">
      <w:pPr>
        <w:spacing w:after="0" w:line="276" w:lineRule="auto"/>
        <w:jc w:val="both"/>
        <w:rPr>
          <w:rFonts w:ascii="DINPro-Light" w:eastAsia="DINPro-Light" w:hAnsi="DINPro-Light" w:cs="DINPro-Light"/>
          <w:color w:val="262626"/>
          <w:sz w:val="18"/>
          <w:szCs w:val="18"/>
        </w:rPr>
      </w:pPr>
    </w:p>
    <w:p w14:paraId="1B3A3141" w14:textId="77777777" w:rsidR="005D4D94" w:rsidRDefault="005D4D94">
      <w:pPr>
        <w:spacing w:after="0" w:line="276" w:lineRule="auto"/>
        <w:jc w:val="both"/>
        <w:rPr>
          <w:rFonts w:ascii="DINPro-Light" w:eastAsia="DINPro-Light" w:hAnsi="DINPro-Light" w:cs="DINPro-Light"/>
          <w:color w:val="262626"/>
          <w:sz w:val="18"/>
          <w:szCs w:val="18"/>
        </w:rPr>
      </w:pPr>
    </w:p>
    <w:p w14:paraId="228048E1" w14:textId="77777777" w:rsidR="005D4D94" w:rsidRDefault="005D4D94">
      <w:pPr>
        <w:spacing w:after="0" w:line="276" w:lineRule="auto"/>
        <w:jc w:val="both"/>
        <w:rPr>
          <w:rFonts w:ascii="DINPro-Light" w:eastAsia="DINPro-Light" w:hAnsi="DINPro-Light" w:cs="DINPro-Light"/>
          <w:color w:val="262626"/>
          <w:sz w:val="18"/>
          <w:szCs w:val="18"/>
        </w:rPr>
      </w:pPr>
    </w:p>
    <w:p w14:paraId="2E78B768" w14:textId="77777777" w:rsidR="005D4D94" w:rsidRDefault="005D4D94">
      <w:pPr>
        <w:spacing w:after="0" w:line="276" w:lineRule="auto"/>
        <w:jc w:val="both"/>
        <w:rPr>
          <w:rFonts w:ascii="DINPro-Light" w:eastAsia="DINPro-Light" w:hAnsi="DINPro-Light" w:cs="DINPro-Light"/>
          <w:color w:val="262626"/>
          <w:sz w:val="18"/>
          <w:szCs w:val="18"/>
        </w:rPr>
      </w:pPr>
    </w:p>
    <w:p w14:paraId="6820D830" w14:textId="77777777" w:rsidR="005D4D94" w:rsidRDefault="005D4D94">
      <w:pPr>
        <w:spacing w:after="0" w:line="276" w:lineRule="auto"/>
        <w:jc w:val="both"/>
        <w:rPr>
          <w:rFonts w:ascii="DINPro-Light" w:eastAsia="DINPro-Light" w:hAnsi="DINPro-Light" w:cs="DINPro-Light"/>
          <w:color w:val="262626"/>
          <w:sz w:val="18"/>
          <w:szCs w:val="18"/>
        </w:rPr>
      </w:pPr>
    </w:p>
    <w:p w14:paraId="4F12873F" w14:textId="77777777" w:rsidR="005D4D94" w:rsidRDefault="005D4D94">
      <w:pPr>
        <w:spacing w:after="0" w:line="276" w:lineRule="auto"/>
        <w:jc w:val="both"/>
        <w:rPr>
          <w:rFonts w:ascii="DINPro-Light" w:eastAsia="DINPro-Light" w:hAnsi="DINPro-Light" w:cs="DINPro-Light"/>
          <w:color w:val="262626"/>
          <w:sz w:val="18"/>
          <w:szCs w:val="18"/>
        </w:rPr>
      </w:pPr>
    </w:p>
    <w:p w14:paraId="14DB659D" w14:textId="77777777" w:rsidR="005D4D94" w:rsidRDefault="005D4D94">
      <w:pPr>
        <w:spacing w:after="0" w:line="276" w:lineRule="auto"/>
        <w:jc w:val="both"/>
        <w:rPr>
          <w:rFonts w:ascii="DINPro-Light" w:eastAsia="DINPro-Light" w:hAnsi="DINPro-Light" w:cs="DINPro-Light"/>
          <w:color w:val="262626"/>
          <w:sz w:val="18"/>
          <w:szCs w:val="18"/>
        </w:rPr>
      </w:pPr>
    </w:p>
    <w:p w14:paraId="3FD5F6D3" w14:textId="77777777" w:rsidR="005D4D94" w:rsidRDefault="005D4D94">
      <w:pPr>
        <w:spacing w:after="0" w:line="276" w:lineRule="auto"/>
        <w:jc w:val="both"/>
        <w:rPr>
          <w:rFonts w:ascii="DINPro-Light" w:eastAsia="DINPro-Light" w:hAnsi="DINPro-Light" w:cs="DINPro-Light"/>
          <w:color w:val="262626"/>
          <w:sz w:val="18"/>
          <w:szCs w:val="18"/>
        </w:rPr>
      </w:pPr>
    </w:p>
    <w:p w14:paraId="0E6ADEBD" w14:textId="77777777" w:rsidR="005D4D94" w:rsidRDefault="005D4D94">
      <w:pPr>
        <w:spacing w:after="0" w:line="276" w:lineRule="auto"/>
        <w:jc w:val="both"/>
        <w:rPr>
          <w:rFonts w:ascii="DINPro-Light" w:eastAsia="DINPro-Light" w:hAnsi="DINPro-Light" w:cs="DINPro-Light"/>
          <w:color w:val="262626"/>
          <w:sz w:val="18"/>
          <w:szCs w:val="18"/>
        </w:rPr>
      </w:pPr>
    </w:p>
    <w:p w14:paraId="34EFA338" w14:textId="77777777" w:rsidR="005D4D94" w:rsidRDefault="005D4D94">
      <w:pPr>
        <w:spacing w:after="0" w:line="276" w:lineRule="auto"/>
        <w:jc w:val="both"/>
        <w:rPr>
          <w:rFonts w:ascii="DINPro-Light" w:eastAsia="DINPro-Light" w:hAnsi="DINPro-Light" w:cs="DINPro-Light"/>
          <w:color w:val="262626"/>
          <w:sz w:val="18"/>
          <w:szCs w:val="18"/>
        </w:rPr>
      </w:pPr>
    </w:p>
    <w:p w14:paraId="68557BC6" w14:textId="77777777" w:rsidR="005D4D94" w:rsidRDefault="005D4D94">
      <w:pPr>
        <w:spacing w:after="0" w:line="276" w:lineRule="auto"/>
        <w:jc w:val="both"/>
        <w:rPr>
          <w:rFonts w:ascii="DINPro-Light" w:eastAsia="DINPro-Light" w:hAnsi="DINPro-Light" w:cs="DINPro-Light"/>
          <w:color w:val="262626"/>
          <w:sz w:val="18"/>
          <w:szCs w:val="18"/>
        </w:rPr>
      </w:pPr>
    </w:p>
    <w:p w14:paraId="327A525E" w14:textId="77777777" w:rsidR="005D4D94" w:rsidRDefault="005D4D94">
      <w:pPr>
        <w:spacing w:after="0" w:line="276" w:lineRule="auto"/>
        <w:jc w:val="both"/>
        <w:rPr>
          <w:rFonts w:ascii="DINPro-Light" w:eastAsia="DINPro-Light" w:hAnsi="DINPro-Light" w:cs="DINPro-Light"/>
          <w:color w:val="262626"/>
          <w:sz w:val="18"/>
          <w:szCs w:val="18"/>
        </w:rPr>
      </w:pPr>
    </w:p>
    <w:p w14:paraId="19B6A828" w14:textId="37197DC6" w:rsidR="005D4D94" w:rsidRDefault="00D765C8">
      <w:pPr>
        <w:spacing w:after="0" w:line="276" w:lineRule="auto"/>
        <w:jc w:val="both"/>
        <w:rPr>
          <w:rFonts w:ascii="DINPro-Light" w:eastAsia="DINPro-Light" w:hAnsi="DINPro-Light" w:cs="DINPro-Light"/>
          <w:color w:val="262626"/>
          <w:sz w:val="18"/>
          <w:szCs w:val="18"/>
        </w:rPr>
      </w:pPr>
      <w:r>
        <w:rPr>
          <w:rFonts w:ascii="DINPro-Light" w:eastAsia="DINPro-Light" w:hAnsi="DINPro-Light" w:cs="DINPro-Light"/>
          <w:color w:val="262626"/>
          <w:sz w:val="18"/>
          <w:szCs w:val="18"/>
        </w:rPr>
        <w:t xml:space="preserve">Written by </w:t>
      </w:r>
      <w:proofErr w:type="spellStart"/>
      <w:r>
        <w:rPr>
          <w:rFonts w:ascii="DINPro-Light" w:eastAsia="DINPro-Light" w:hAnsi="DINPro-Light" w:cs="DINPro-Light"/>
          <w:color w:val="262626"/>
          <w:sz w:val="18"/>
          <w:szCs w:val="18"/>
        </w:rPr>
        <w:t>Reelmedia</w:t>
      </w:r>
      <w:proofErr w:type="spellEnd"/>
      <w:r>
        <w:rPr>
          <w:rFonts w:ascii="DINPro-Light" w:eastAsia="DINPro-Light" w:hAnsi="DINPro-Light" w:cs="DINPro-Light"/>
          <w:color w:val="262626"/>
          <w:sz w:val="18"/>
          <w:szCs w:val="18"/>
        </w:rPr>
        <w:t xml:space="preserve"> Film Ltd. </w:t>
      </w:r>
    </w:p>
    <w:p w14:paraId="0F5DCF5D" w14:textId="77777777" w:rsidR="005D4D94" w:rsidRDefault="005D4D94">
      <w:pPr>
        <w:spacing w:after="0" w:line="276" w:lineRule="auto"/>
        <w:jc w:val="both"/>
        <w:rPr>
          <w:color w:val="404040"/>
        </w:rPr>
      </w:pPr>
    </w:p>
    <w:p w14:paraId="1CE8EB8B" w14:textId="77777777" w:rsidR="005D4D94" w:rsidRDefault="005D4D94">
      <w:pPr>
        <w:spacing w:after="0" w:line="276" w:lineRule="auto"/>
        <w:jc w:val="both"/>
        <w:rPr>
          <w:color w:val="404040"/>
        </w:rPr>
      </w:pPr>
    </w:p>
    <w:p w14:paraId="2EA0F549" w14:textId="77777777" w:rsidR="005D4D94" w:rsidRDefault="005D4D94">
      <w:pPr>
        <w:jc w:val="both"/>
      </w:pPr>
    </w:p>
    <w:sectPr w:rsidR="005D4D94" w:rsidSect="0035024B">
      <w:headerReference w:type="default" r:id="rId25"/>
      <w:footerReference w:type="default" r:id="rId26"/>
      <w:headerReference w:type="first" r:id="rId27"/>
      <w:pgSz w:w="11906" w:h="16838"/>
      <w:pgMar w:top="1440" w:right="1440" w:bottom="1440" w:left="144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269EE" w14:textId="77777777" w:rsidR="0035024B" w:rsidRDefault="0035024B">
      <w:pPr>
        <w:spacing w:after="0" w:line="240" w:lineRule="auto"/>
      </w:pPr>
      <w:r>
        <w:separator/>
      </w:r>
    </w:p>
  </w:endnote>
  <w:endnote w:type="continuationSeparator" w:id="0">
    <w:p w14:paraId="0B7CDC95" w14:textId="77777777" w:rsidR="0035024B" w:rsidRDefault="00350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Baskerville">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INPro-Medium">
    <w:altName w:val="Calibri"/>
    <w:charset w:val="00"/>
    <w:family w:val="auto"/>
    <w:pitch w:val="default"/>
  </w:font>
  <w:font w:name="DINPro-Black">
    <w:altName w:val="Calibri"/>
    <w:charset w:val="00"/>
    <w:family w:val="auto"/>
    <w:pitch w:val="default"/>
  </w:font>
  <w:font w:name="DINPro-Bold">
    <w:altName w:val="Calibri"/>
    <w:charset w:val="00"/>
    <w:family w:val="auto"/>
    <w:pitch w:val="default"/>
  </w:font>
  <w:font w:name="DINPro-Light">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E5E28" w14:textId="77777777" w:rsidR="0035024B" w:rsidRDefault="0035024B">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5DEE6EA" w14:textId="371AE845" w:rsidR="0035024B" w:rsidRDefault="0035024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B7983" w14:textId="77777777" w:rsidR="0035024B" w:rsidRDefault="0035024B">
      <w:pPr>
        <w:spacing w:after="0" w:line="240" w:lineRule="auto"/>
      </w:pPr>
      <w:r>
        <w:separator/>
      </w:r>
    </w:p>
  </w:footnote>
  <w:footnote w:type="continuationSeparator" w:id="0">
    <w:p w14:paraId="75A23F1C" w14:textId="77777777" w:rsidR="0035024B" w:rsidRDefault="0035024B">
      <w:pPr>
        <w:spacing w:after="0" w:line="240" w:lineRule="auto"/>
      </w:pPr>
      <w:r>
        <w:continuationSeparator/>
      </w:r>
    </w:p>
  </w:footnote>
  <w:footnote w:id="1">
    <w:p w14:paraId="0F873435" w14:textId="77777777" w:rsidR="0035024B" w:rsidRDefault="0035024B">
      <w:pPr>
        <w:spacing w:after="0" w:line="240" w:lineRule="auto"/>
      </w:pPr>
      <w:r>
        <w:rPr>
          <w:vertAlign w:val="superscript"/>
        </w:rPr>
        <w:footnoteRef/>
      </w:r>
      <w:r>
        <w:t xml:space="preserve"> Indicators and targets for the resulting expected impact will be developed as part of the Ocean Decade Monitoring and Evaluation Framework. </w:t>
      </w:r>
    </w:p>
  </w:footnote>
  <w:footnote w:id="2">
    <w:p w14:paraId="50EA964B" w14:textId="77777777" w:rsidR="0035024B" w:rsidRDefault="0035024B">
      <w:pPr>
        <w:spacing w:after="0" w:line="240" w:lineRule="auto"/>
      </w:pPr>
      <w:r>
        <w:rPr>
          <w:vertAlign w:val="superscript"/>
        </w:rPr>
        <w:footnoteRef/>
      </w:r>
      <w:r>
        <w:t xml:space="preserve"> KPIs to be reviewed and updated as part of the development of the Ocean Decade Monitoring and Evaluation Framework.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2E454" w14:textId="77777777" w:rsidR="0035024B" w:rsidRDefault="0035024B">
    <w:pPr>
      <w:pBdr>
        <w:top w:val="nil"/>
        <w:left w:val="nil"/>
        <w:bottom w:val="nil"/>
        <w:right w:val="nil"/>
        <w:between w:val="nil"/>
      </w:pBdr>
      <w:tabs>
        <w:tab w:val="center" w:pos="4513"/>
        <w:tab w:val="right" w:pos="9026"/>
      </w:tabs>
      <w:spacing w:after="0" w:line="240" w:lineRule="auto"/>
      <w:rPr>
        <w:color w:val="000000"/>
      </w:rPr>
    </w:pPr>
  </w:p>
  <w:p w14:paraId="095E3A3E" w14:textId="7D2BDEDC" w:rsidR="0035024B" w:rsidRDefault="0035024B">
    <w:pPr>
      <w:pBdr>
        <w:top w:val="nil"/>
        <w:left w:val="nil"/>
        <w:bottom w:val="nil"/>
        <w:right w:val="nil"/>
        <w:between w:val="nil"/>
      </w:pBdr>
      <w:tabs>
        <w:tab w:val="center" w:pos="4513"/>
        <w:tab w:val="right" w:pos="9026"/>
      </w:tabs>
      <w:spacing w:after="0" w:line="240" w:lineRule="auto"/>
      <w:rPr>
        <w:color w:val="000000"/>
      </w:rPr>
    </w:pPr>
  </w:p>
  <w:p w14:paraId="7EED1A30" w14:textId="04A35C85" w:rsidR="0035024B" w:rsidRDefault="0035024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985BB" w14:textId="77777777" w:rsidR="00055AAB" w:rsidRPr="000A624C" w:rsidRDefault="00055AAB" w:rsidP="000A624C">
    <w:pPr>
      <w:tabs>
        <w:tab w:val="left" w:pos="7230"/>
        <w:tab w:val="left" w:pos="7513"/>
      </w:tabs>
      <w:suppressAutoHyphens w:val="0"/>
      <w:snapToGrid w:val="0"/>
      <w:spacing w:after="0" w:line="240" w:lineRule="auto"/>
      <w:jc w:val="right"/>
      <w:rPr>
        <w:rFonts w:ascii="Arial" w:eastAsia="Times New Roman" w:hAnsi="Arial" w:cs="Arial"/>
        <w:snapToGrid w:val="0"/>
        <w:sz w:val="22"/>
        <w:szCs w:val="22"/>
        <w:lang w:eastAsia="en-US"/>
      </w:rPr>
    </w:pPr>
    <w:r w:rsidRPr="000A624C">
      <w:rPr>
        <w:rFonts w:ascii="Arial" w:eastAsia="Times New Roman" w:hAnsi="Arial" w:cs="Arial"/>
        <w:snapToGrid w:val="0"/>
        <w:sz w:val="22"/>
        <w:szCs w:val="22"/>
        <w:lang w:eastAsia="en-US"/>
      </w:rPr>
      <w:t>IOC/2021/ODS/25</w:t>
    </w:r>
  </w:p>
  <w:p w14:paraId="22817222" w14:textId="77777777" w:rsidR="0035024B" w:rsidRDefault="003502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B7C36"/>
    <w:multiLevelType w:val="multilevel"/>
    <w:tmpl w:val="F2A66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C72532"/>
    <w:multiLevelType w:val="multilevel"/>
    <w:tmpl w:val="3C8C2356"/>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2" w15:restartNumberingAfterBreak="0">
    <w:nsid w:val="06D54A2C"/>
    <w:multiLevelType w:val="multilevel"/>
    <w:tmpl w:val="9D2E7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D531C8"/>
    <w:multiLevelType w:val="multilevel"/>
    <w:tmpl w:val="1250EB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606458"/>
    <w:multiLevelType w:val="multilevel"/>
    <w:tmpl w:val="987A2E5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265F35"/>
    <w:multiLevelType w:val="multilevel"/>
    <w:tmpl w:val="87FC3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6" w15:restartNumberingAfterBreak="0">
    <w:nsid w:val="0E3D673D"/>
    <w:multiLevelType w:val="multilevel"/>
    <w:tmpl w:val="A85678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7" w15:restartNumberingAfterBreak="0">
    <w:nsid w:val="126A2573"/>
    <w:multiLevelType w:val="multilevel"/>
    <w:tmpl w:val="B55E8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1C6282"/>
    <w:multiLevelType w:val="multilevel"/>
    <w:tmpl w:val="A20E6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B1415D"/>
    <w:multiLevelType w:val="multilevel"/>
    <w:tmpl w:val="A01E09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904985"/>
    <w:multiLevelType w:val="multilevel"/>
    <w:tmpl w:val="865E3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287340"/>
    <w:multiLevelType w:val="multilevel"/>
    <w:tmpl w:val="7B68B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2764C1"/>
    <w:multiLevelType w:val="multilevel"/>
    <w:tmpl w:val="0186E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37C7DD5"/>
    <w:multiLevelType w:val="multilevel"/>
    <w:tmpl w:val="73F02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380985"/>
    <w:multiLevelType w:val="multilevel"/>
    <w:tmpl w:val="C884F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EBF16BA"/>
    <w:multiLevelType w:val="multilevel"/>
    <w:tmpl w:val="3EF0F9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7652D4"/>
    <w:multiLevelType w:val="multilevel"/>
    <w:tmpl w:val="CCA0B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4777F20"/>
    <w:multiLevelType w:val="multilevel"/>
    <w:tmpl w:val="A19C6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2F010C"/>
    <w:multiLevelType w:val="multilevel"/>
    <w:tmpl w:val="C84A6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9D1C70"/>
    <w:multiLevelType w:val="multilevel"/>
    <w:tmpl w:val="50BE1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B87246"/>
    <w:multiLevelType w:val="multilevel"/>
    <w:tmpl w:val="64C67F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377B99"/>
    <w:multiLevelType w:val="multilevel"/>
    <w:tmpl w:val="F2EE1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22" w15:restartNumberingAfterBreak="0">
    <w:nsid w:val="44A4780D"/>
    <w:multiLevelType w:val="multilevel"/>
    <w:tmpl w:val="CD7C83F0"/>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4E0030F"/>
    <w:multiLevelType w:val="multilevel"/>
    <w:tmpl w:val="263C0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6E45B7C"/>
    <w:multiLevelType w:val="multilevel"/>
    <w:tmpl w:val="00E82E9E"/>
    <w:lvl w:ilvl="0">
      <w:start w:val="1"/>
      <w:numFmt w:val="bullet"/>
      <w:lvlText w:val="•"/>
      <w:lvlJc w:val="left"/>
      <w:pPr>
        <w:ind w:left="90" w:hanging="90"/>
      </w:pPr>
    </w:lvl>
    <w:lvl w:ilvl="1">
      <w:start w:val="1"/>
      <w:numFmt w:val="bullet"/>
      <w:lvlText w:val="•"/>
      <w:lvlJc w:val="left"/>
      <w:pPr>
        <w:ind w:left="90" w:hanging="90"/>
      </w:pPr>
    </w:lvl>
    <w:lvl w:ilvl="2">
      <w:start w:val="1"/>
      <w:numFmt w:val="bullet"/>
      <w:lvlText w:val="•"/>
      <w:lvlJc w:val="left"/>
      <w:pPr>
        <w:ind w:left="90" w:hanging="90"/>
      </w:pPr>
    </w:lvl>
    <w:lvl w:ilvl="3">
      <w:start w:val="1"/>
      <w:numFmt w:val="bullet"/>
      <w:lvlText w:val="•"/>
      <w:lvlJc w:val="left"/>
      <w:pPr>
        <w:ind w:left="90" w:hanging="90"/>
      </w:pPr>
    </w:lvl>
    <w:lvl w:ilvl="4">
      <w:start w:val="1"/>
      <w:numFmt w:val="bullet"/>
      <w:lvlText w:val="•"/>
      <w:lvlJc w:val="left"/>
      <w:pPr>
        <w:ind w:left="90" w:hanging="90"/>
      </w:pPr>
    </w:lvl>
    <w:lvl w:ilvl="5">
      <w:start w:val="1"/>
      <w:numFmt w:val="bullet"/>
      <w:lvlText w:val="•"/>
      <w:lvlJc w:val="left"/>
      <w:pPr>
        <w:ind w:left="90" w:hanging="90"/>
      </w:pPr>
    </w:lvl>
    <w:lvl w:ilvl="6">
      <w:start w:val="1"/>
      <w:numFmt w:val="bullet"/>
      <w:lvlText w:val="•"/>
      <w:lvlJc w:val="left"/>
      <w:pPr>
        <w:ind w:left="90" w:hanging="90"/>
      </w:pPr>
    </w:lvl>
    <w:lvl w:ilvl="7">
      <w:start w:val="1"/>
      <w:numFmt w:val="bullet"/>
      <w:lvlText w:val="•"/>
      <w:lvlJc w:val="left"/>
      <w:pPr>
        <w:ind w:left="90" w:hanging="90"/>
      </w:pPr>
    </w:lvl>
    <w:lvl w:ilvl="8">
      <w:start w:val="1"/>
      <w:numFmt w:val="bullet"/>
      <w:lvlText w:val="•"/>
      <w:lvlJc w:val="left"/>
      <w:pPr>
        <w:ind w:left="90" w:hanging="90"/>
      </w:pPr>
    </w:lvl>
  </w:abstractNum>
  <w:abstractNum w:abstractNumId="25" w15:restartNumberingAfterBreak="0">
    <w:nsid w:val="490A4181"/>
    <w:multiLevelType w:val="multilevel"/>
    <w:tmpl w:val="8A92A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DE7392"/>
    <w:multiLevelType w:val="multilevel"/>
    <w:tmpl w:val="FB1A9FC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DEE6757"/>
    <w:multiLevelType w:val="multilevel"/>
    <w:tmpl w:val="8E26CB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444867"/>
    <w:multiLevelType w:val="multilevel"/>
    <w:tmpl w:val="D4FC6BB6"/>
    <w:lvl w:ilvl="0">
      <w:start w:val="1"/>
      <w:numFmt w:val="decimal"/>
      <w:lvlText w:val="%1.0"/>
      <w:lvlJc w:val="left"/>
      <w:pPr>
        <w:ind w:left="420" w:hanging="420"/>
      </w:pPr>
    </w:lvl>
    <w:lvl w:ilvl="1">
      <w:start w:val="1"/>
      <w:numFmt w:val="decimal"/>
      <w:lvlText w:val="%1.%2"/>
      <w:lvlJc w:val="left"/>
      <w:pPr>
        <w:ind w:left="1140" w:hanging="4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600" w:hanging="720"/>
      </w:pPr>
    </w:lvl>
    <w:lvl w:ilvl="5">
      <w:start w:val="1"/>
      <w:numFmt w:val="decimal"/>
      <w:lvlText w:val="%1.%2.%3.%4.%5.%6"/>
      <w:lvlJc w:val="left"/>
      <w:pPr>
        <w:ind w:left="4680" w:hanging="1080"/>
      </w:pPr>
    </w:lvl>
    <w:lvl w:ilvl="6">
      <w:start w:val="1"/>
      <w:numFmt w:val="decimal"/>
      <w:lvlText w:val="%1.%2.%3.%4.%5.%6.%7"/>
      <w:lvlJc w:val="left"/>
      <w:pPr>
        <w:ind w:left="5400" w:hanging="108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9" w15:restartNumberingAfterBreak="0">
    <w:nsid w:val="5DED122F"/>
    <w:multiLevelType w:val="multilevel"/>
    <w:tmpl w:val="8018988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F96063"/>
    <w:multiLevelType w:val="multilevel"/>
    <w:tmpl w:val="EA2C4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E800DFD"/>
    <w:multiLevelType w:val="multilevel"/>
    <w:tmpl w:val="C8D2C3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EFA60E7"/>
    <w:multiLevelType w:val="multilevel"/>
    <w:tmpl w:val="6C78A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3A5014D"/>
    <w:multiLevelType w:val="multilevel"/>
    <w:tmpl w:val="095C6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8607E96"/>
    <w:multiLevelType w:val="multilevel"/>
    <w:tmpl w:val="243C88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8AE306E"/>
    <w:multiLevelType w:val="multilevel"/>
    <w:tmpl w:val="31248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96346AD"/>
    <w:multiLevelType w:val="multilevel"/>
    <w:tmpl w:val="3AB6A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B766101"/>
    <w:multiLevelType w:val="multilevel"/>
    <w:tmpl w:val="4BF66E9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BD238BC"/>
    <w:multiLevelType w:val="multilevel"/>
    <w:tmpl w:val="7264E74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D7C0D8F"/>
    <w:multiLevelType w:val="multilevel"/>
    <w:tmpl w:val="9B524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D826C2F"/>
    <w:multiLevelType w:val="multilevel"/>
    <w:tmpl w:val="4CDAB2AE"/>
    <w:lvl w:ilvl="0">
      <w:start w:val="1"/>
      <w:numFmt w:val="bullet"/>
      <w:lvlText w:val="●"/>
      <w:lvlJc w:val="left"/>
      <w:pPr>
        <w:ind w:left="501" w:hanging="360"/>
      </w:pPr>
      <w:rPr>
        <w:rFonts w:ascii="Noto Sans Symbols" w:eastAsia="Noto Sans Symbols" w:hAnsi="Noto Sans Symbols" w:cs="Noto Sans Symbols"/>
      </w:rPr>
    </w:lvl>
    <w:lvl w:ilvl="1">
      <w:start w:val="1"/>
      <w:numFmt w:val="bullet"/>
      <w:lvlText w:val="o"/>
      <w:lvlJc w:val="left"/>
      <w:pPr>
        <w:ind w:left="1221" w:hanging="360"/>
      </w:pPr>
      <w:rPr>
        <w:rFonts w:ascii="Courier New" w:eastAsia="Courier New" w:hAnsi="Courier New" w:cs="Courier New"/>
      </w:rPr>
    </w:lvl>
    <w:lvl w:ilvl="2">
      <w:start w:val="1"/>
      <w:numFmt w:val="bullet"/>
      <w:lvlText w:val="▪"/>
      <w:lvlJc w:val="left"/>
      <w:pPr>
        <w:ind w:left="1941" w:hanging="360"/>
      </w:pPr>
      <w:rPr>
        <w:rFonts w:ascii="Noto Sans Symbols" w:eastAsia="Noto Sans Symbols" w:hAnsi="Noto Sans Symbols" w:cs="Noto Sans Symbols"/>
      </w:rPr>
    </w:lvl>
    <w:lvl w:ilvl="3">
      <w:start w:val="1"/>
      <w:numFmt w:val="bullet"/>
      <w:lvlText w:val="●"/>
      <w:lvlJc w:val="left"/>
      <w:pPr>
        <w:ind w:left="2661" w:hanging="360"/>
      </w:pPr>
      <w:rPr>
        <w:rFonts w:ascii="Noto Sans Symbols" w:eastAsia="Noto Sans Symbols" w:hAnsi="Noto Sans Symbols" w:cs="Noto Sans Symbols"/>
      </w:rPr>
    </w:lvl>
    <w:lvl w:ilvl="4">
      <w:start w:val="1"/>
      <w:numFmt w:val="bullet"/>
      <w:lvlText w:val="o"/>
      <w:lvlJc w:val="left"/>
      <w:pPr>
        <w:ind w:left="3381" w:hanging="360"/>
      </w:pPr>
      <w:rPr>
        <w:rFonts w:ascii="Courier New" w:eastAsia="Courier New" w:hAnsi="Courier New" w:cs="Courier New"/>
      </w:rPr>
    </w:lvl>
    <w:lvl w:ilvl="5">
      <w:start w:val="1"/>
      <w:numFmt w:val="bullet"/>
      <w:lvlText w:val="▪"/>
      <w:lvlJc w:val="left"/>
      <w:pPr>
        <w:ind w:left="4101" w:hanging="360"/>
      </w:pPr>
      <w:rPr>
        <w:rFonts w:ascii="Noto Sans Symbols" w:eastAsia="Noto Sans Symbols" w:hAnsi="Noto Sans Symbols" w:cs="Noto Sans Symbols"/>
      </w:rPr>
    </w:lvl>
    <w:lvl w:ilvl="6">
      <w:start w:val="1"/>
      <w:numFmt w:val="bullet"/>
      <w:lvlText w:val="●"/>
      <w:lvlJc w:val="left"/>
      <w:pPr>
        <w:ind w:left="4821" w:hanging="360"/>
      </w:pPr>
      <w:rPr>
        <w:rFonts w:ascii="Noto Sans Symbols" w:eastAsia="Noto Sans Symbols" w:hAnsi="Noto Sans Symbols" w:cs="Noto Sans Symbols"/>
      </w:rPr>
    </w:lvl>
    <w:lvl w:ilvl="7">
      <w:start w:val="1"/>
      <w:numFmt w:val="bullet"/>
      <w:lvlText w:val="o"/>
      <w:lvlJc w:val="left"/>
      <w:pPr>
        <w:ind w:left="5541" w:hanging="360"/>
      </w:pPr>
      <w:rPr>
        <w:rFonts w:ascii="Courier New" w:eastAsia="Courier New" w:hAnsi="Courier New" w:cs="Courier New"/>
      </w:rPr>
    </w:lvl>
    <w:lvl w:ilvl="8">
      <w:start w:val="1"/>
      <w:numFmt w:val="bullet"/>
      <w:lvlText w:val="▪"/>
      <w:lvlJc w:val="left"/>
      <w:pPr>
        <w:ind w:left="6261" w:hanging="360"/>
      </w:pPr>
      <w:rPr>
        <w:rFonts w:ascii="Noto Sans Symbols" w:eastAsia="Noto Sans Symbols" w:hAnsi="Noto Sans Symbols" w:cs="Noto Sans Symbols"/>
      </w:rPr>
    </w:lvl>
  </w:abstractNum>
  <w:abstractNum w:abstractNumId="41" w15:restartNumberingAfterBreak="0">
    <w:nsid w:val="6E952288"/>
    <w:multiLevelType w:val="multilevel"/>
    <w:tmpl w:val="0A2A55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03272BB"/>
    <w:multiLevelType w:val="multilevel"/>
    <w:tmpl w:val="8202F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6346D59"/>
    <w:multiLevelType w:val="multilevel"/>
    <w:tmpl w:val="5F5CD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736370E"/>
    <w:multiLevelType w:val="multilevel"/>
    <w:tmpl w:val="8FA06E52"/>
    <w:lvl w:ilvl="0">
      <w:start w:val="6"/>
      <w:numFmt w:val="decimal"/>
      <w:lvlText w:val="%1"/>
      <w:lvlJc w:val="left"/>
      <w:pPr>
        <w:ind w:left="360" w:hanging="360"/>
      </w:pPr>
    </w:lvl>
    <w:lvl w:ilvl="1">
      <w:start w:val="9"/>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5" w15:restartNumberingAfterBreak="0">
    <w:nsid w:val="792D03B1"/>
    <w:multiLevelType w:val="multilevel"/>
    <w:tmpl w:val="8CC00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9394D49"/>
    <w:multiLevelType w:val="multilevel"/>
    <w:tmpl w:val="42AC3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47" w15:restartNumberingAfterBreak="0">
    <w:nsid w:val="794645A8"/>
    <w:multiLevelType w:val="multilevel"/>
    <w:tmpl w:val="22009E36"/>
    <w:lvl w:ilvl="0">
      <w:start w:val="1"/>
      <w:numFmt w:val="bullet"/>
      <w:pStyle w:val="TOCHead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CE65019"/>
    <w:multiLevelType w:val="multilevel"/>
    <w:tmpl w:val="11486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EE60395"/>
    <w:multiLevelType w:val="multilevel"/>
    <w:tmpl w:val="2BF8127E"/>
    <w:lvl w:ilvl="0">
      <w:start w:val="1"/>
      <w:numFmt w:val="bullet"/>
      <w:lvlText w:val="•"/>
      <w:lvlJc w:val="left"/>
      <w:pPr>
        <w:ind w:left="90" w:hanging="90"/>
      </w:pPr>
    </w:lvl>
    <w:lvl w:ilvl="1">
      <w:start w:val="1"/>
      <w:numFmt w:val="bullet"/>
      <w:lvlText w:val="•"/>
      <w:lvlJc w:val="left"/>
      <w:pPr>
        <w:ind w:left="90" w:hanging="90"/>
      </w:pPr>
    </w:lvl>
    <w:lvl w:ilvl="2">
      <w:start w:val="1"/>
      <w:numFmt w:val="bullet"/>
      <w:lvlText w:val="•"/>
      <w:lvlJc w:val="left"/>
      <w:pPr>
        <w:ind w:left="90" w:hanging="90"/>
      </w:pPr>
    </w:lvl>
    <w:lvl w:ilvl="3">
      <w:start w:val="1"/>
      <w:numFmt w:val="bullet"/>
      <w:lvlText w:val="•"/>
      <w:lvlJc w:val="left"/>
      <w:pPr>
        <w:ind w:left="90" w:hanging="90"/>
      </w:pPr>
    </w:lvl>
    <w:lvl w:ilvl="4">
      <w:start w:val="1"/>
      <w:numFmt w:val="bullet"/>
      <w:lvlText w:val="•"/>
      <w:lvlJc w:val="left"/>
      <w:pPr>
        <w:ind w:left="90" w:hanging="90"/>
      </w:pPr>
    </w:lvl>
    <w:lvl w:ilvl="5">
      <w:start w:val="1"/>
      <w:numFmt w:val="bullet"/>
      <w:lvlText w:val="•"/>
      <w:lvlJc w:val="left"/>
      <w:pPr>
        <w:ind w:left="90" w:hanging="90"/>
      </w:pPr>
    </w:lvl>
    <w:lvl w:ilvl="6">
      <w:start w:val="1"/>
      <w:numFmt w:val="bullet"/>
      <w:lvlText w:val="•"/>
      <w:lvlJc w:val="left"/>
      <w:pPr>
        <w:ind w:left="90" w:hanging="90"/>
      </w:pPr>
    </w:lvl>
    <w:lvl w:ilvl="7">
      <w:start w:val="1"/>
      <w:numFmt w:val="bullet"/>
      <w:lvlText w:val="•"/>
      <w:lvlJc w:val="left"/>
      <w:pPr>
        <w:ind w:left="90" w:hanging="90"/>
      </w:pPr>
    </w:lvl>
    <w:lvl w:ilvl="8">
      <w:start w:val="1"/>
      <w:numFmt w:val="bullet"/>
      <w:lvlText w:val="•"/>
      <w:lvlJc w:val="left"/>
      <w:pPr>
        <w:ind w:left="90" w:hanging="90"/>
      </w:pPr>
    </w:lvl>
  </w:abstractNum>
  <w:num w:numId="1">
    <w:abstractNumId w:val="37"/>
  </w:num>
  <w:num w:numId="2">
    <w:abstractNumId w:val="6"/>
  </w:num>
  <w:num w:numId="3">
    <w:abstractNumId w:val="14"/>
  </w:num>
  <w:num w:numId="4">
    <w:abstractNumId w:val="49"/>
  </w:num>
  <w:num w:numId="5">
    <w:abstractNumId w:val="47"/>
  </w:num>
  <w:num w:numId="6">
    <w:abstractNumId w:val="2"/>
  </w:num>
  <w:num w:numId="7">
    <w:abstractNumId w:val="8"/>
  </w:num>
  <w:num w:numId="8">
    <w:abstractNumId w:val="24"/>
  </w:num>
  <w:num w:numId="9">
    <w:abstractNumId w:val="38"/>
  </w:num>
  <w:num w:numId="10">
    <w:abstractNumId w:val="36"/>
  </w:num>
  <w:num w:numId="11">
    <w:abstractNumId w:val="23"/>
  </w:num>
  <w:num w:numId="12">
    <w:abstractNumId w:val="42"/>
  </w:num>
  <w:num w:numId="13">
    <w:abstractNumId w:val="16"/>
  </w:num>
  <w:num w:numId="14">
    <w:abstractNumId w:val="18"/>
  </w:num>
  <w:num w:numId="15">
    <w:abstractNumId w:val="40"/>
  </w:num>
  <w:num w:numId="16">
    <w:abstractNumId w:val="15"/>
  </w:num>
  <w:num w:numId="17">
    <w:abstractNumId w:val="22"/>
  </w:num>
  <w:num w:numId="18">
    <w:abstractNumId w:val="44"/>
  </w:num>
  <w:num w:numId="19">
    <w:abstractNumId w:val="33"/>
  </w:num>
  <w:num w:numId="20">
    <w:abstractNumId w:val="28"/>
  </w:num>
  <w:num w:numId="21">
    <w:abstractNumId w:val="32"/>
  </w:num>
  <w:num w:numId="22">
    <w:abstractNumId w:val="13"/>
  </w:num>
  <w:num w:numId="23">
    <w:abstractNumId w:val="34"/>
  </w:num>
  <w:num w:numId="24">
    <w:abstractNumId w:val="30"/>
  </w:num>
  <w:num w:numId="25">
    <w:abstractNumId w:val="41"/>
  </w:num>
  <w:num w:numId="26">
    <w:abstractNumId w:val="10"/>
  </w:num>
  <w:num w:numId="27">
    <w:abstractNumId w:val="35"/>
  </w:num>
  <w:num w:numId="28">
    <w:abstractNumId w:val="48"/>
  </w:num>
  <w:num w:numId="29">
    <w:abstractNumId w:val="17"/>
  </w:num>
  <w:num w:numId="30">
    <w:abstractNumId w:val="1"/>
  </w:num>
  <w:num w:numId="31">
    <w:abstractNumId w:val="39"/>
  </w:num>
  <w:num w:numId="32">
    <w:abstractNumId w:val="7"/>
  </w:num>
  <w:num w:numId="33">
    <w:abstractNumId w:val="0"/>
  </w:num>
  <w:num w:numId="34">
    <w:abstractNumId w:val="9"/>
  </w:num>
  <w:num w:numId="35">
    <w:abstractNumId w:val="21"/>
  </w:num>
  <w:num w:numId="36">
    <w:abstractNumId w:val="46"/>
  </w:num>
  <w:num w:numId="37">
    <w:abstractNumId w:val="4"/>
  </w:num>
  <w:num w:numId="38">
    <w:abstractNumId w:val="45"/>
  </w:num>
  <w:num w:numId="39">
    <w:abstractNumId w:val="11"/>
  </w:num>
  <w:num w:numId="40">
    <w:abstractNumId w:val="26"/>
  </w:num>
  <w:num w:numId="41">
    <w:abstractNumId w:val="19"/>
  </w:num>
  <w:num w:numId="42">
    <w:abstractNumId w:val="43"/>
  </w:num>
  <w:num w:numId="43">
    <w:abstractNumId w:val="12"/>
  </w:num>
  <w:num w:numId="44">
    <w:abstractNumId w:val="25"/>
  </w:num>
  <w:num w:numId="45">
    <w:abstractNumId w:val="29"/>
  </w:num>
  <w:num w:numId="46">
    <w:abstractNumId w:val="5"/>
  </w:num>
  <w:num w:numId="47">
    <w:abstractNumId w:val="31"/>
  </w:num>
  <w:num w:numId="48">
    <w:abstractNumId w:val="27"/>
  </w:num>
  <w:num w:numId="49">
    <w:abstractNumId w:val="3"/>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D94"/>
    <w:rsid w:val="00055AAB"/>
    <w:rsid w:val="000A624C"/>
    <w:rsid w:val="0035024B"/>
    <w:rsid w:val="004411CC"/>
    <w:rsid w:val="005D4D94"/>
    <w:rsid w:val="006B4ABB"/>
    <w:rsid w:val="006F0495"/>
    <w:rsid w:val="00731ED5"/>
    <w:rsid w:val="00A57324"/>
    <w:rsid w:val="00D50438"/>
    <w:rsid w:val="00D765C8"/>
    <w:rsid w:val="00FE0EC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E3A21C"/>
  <w15:docId w15:val="{5BABF9AA-7030-4C18-A7A2-A9F1EFEAE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en-GB" w:eastAsia="zh-CN"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numPr>
        <w:numId w:val="1"/>
      </w:numPr>
      <w:spacing w:before="320" w:after="0" w:line="240" w:lineRule="auto"/>
      <w:outlineLvl w:val="0"/>
    </w:pPr>
    <w:rPr>
      <w:rFonts w:ascii="Calibri Light" w:hAnsi="Calibri Light"/>
      <w:color w:val="2F5496"/>
      <w:sz w:val="32"/>
      <w:szCs w:val="32"/>
    </w:rPr>
  </w:style>
  <w:style w:type="paragraph" w:styleId="Heading2">
    <w:name w:val="heading 2"/>
    <w:basedOn w:val="Normal"/>
    <w:next w:val="Normal"/>
    <w:uiPriority w:val="9"/>
    <w:unhideWhenUsed/>
    <w:qFormat/>
    <w:pPr>
      <w:keepNext/>
      <w:keepLines/>
      <w:spacing w:before="80" w:after="0" w:line="240" w:lineRule="auto"/>
      <w:outlineLvl w:val="1"/>
    </w:pPr>
    <w:rPr>
      <w:rFonts w:ascii="Calibri Light" w:hAnsi="Calibri Light"/>
      <w:color w:val="404040"/>
      <w:sz w:val="28"/>
      <w:szCs w:val="28"/>
    </w:rPr>
  </w:style>
  <w:style w:type="paragraph" w:styleId="Heading3">
    <w:name w:val="heading 3"/>
    <w:basedOn w:val="Normal"/>
    <w:next w:val="Normal"/>
    <w:uiPriority w:val="9"/>
    <w:unhideWhenUsed/>
    <w:qFormat/>
    <w:pPr>
      <w:keepNext/>
      <w:keepLines/>
      <w:spacing w:before="40" w:after="0" w:line="240" w:lineRule="auto"/>
      <w:outlineLvl w:val="2"/>
    </w:pPr>
    <w:rPr>
      <w:rFonts w:ascii="Calibri Light" w:hAnsi="Calibri Light"/>
      <w:color w:val="44546A"/>
      <w:sz w:val="24"/>
      <w:szCs w:val="24"/>
    </w:rPr>
  </w:style>
  <w:style w:type="paragraph" w:styleId="Heading4">
    <w:name w:val="heading 4"/>
    <w:basedOn w:val="Normal"/>
    <w:next w:val="Normal"/>
    <w:uiPriority w:val="9"/>
    <w:unhideWhenUsed/>
    <w:qFormat/>
    <w:pPr>
      <w:keepNext/>
      <w:keepLines/>
      <w:spacing w:before="40" w:after="0"/>
      <w:outlineLvl w:val="3"/>
    </w:pPr>
    <w:rPr>
      <w:rFonts w:ascii="Calibri Light" w:hAnsi="Calibri Light"/>
      <w:sz w:val="22"/>
      <w:szCs w:val="22"/>
    </w:rPr>
  </w:style>
  <w:style w:type="paragraph" w:styleId="Heading5">
    <w:name w:val="heading 5"/>
    <w:basedOn w:val="Normal"/>
    <w:next w:val="Normal"/>
    <w:uiPriority w:val="9"/>
    <w:unhideWhenUsed/>
    <w:qFormat/>
    <w:pPr>
      <w:keepNext/>
      <w:keepLines/>
      <w:spacing w:before="40" w:after="0"/>
      <w:outlineLvl w:val="4"/>
    </w:pPr>
    <w:rPr>
      <w:rFonts w:ascii="Calibri Light" w:hAnsi="Calibri Light"/>
      <w:color w:val="44546A"/>
      <w:sz w:val="22"/>
      <w:szCs w:val="22"/>
    </w:rPr>
  </w:style>
  <w:style w:type="paragraph" w:styleId="Heading6">
    <w:name w:val="heading 6"/>
    <w:basedOn w:val="Normal"/>
    <w:next w:val="Normal"/>
    <w:uiPriority w:val="9"/>
    <w:semiHidden/>
    <w:unhideWhenUsed/>
    <w:qFormat/>
    <w:pPr>
      <w:keepNext/>
      <w:keepLines/>
      <w:spacing w:before="40" w:after="0"/>
      <w:outlineLvl w:val="5"/>
    </w:pPr>
    <w:rPr>
      <w:rFonts w:ascii="Calibri Light" w:hAnsi="Calibri Light"/>
      <w:i/>
      <w:iCs/>
      <w:color w:val="44546A"/>
      <w:sz w:val="21"/>
      <w:szCs w:val="21"/>
    </w:rPr>
  </w:style>
  <w:style w:type="paragraph" w:styleId="Heading7">
    <w:name w:val="heading 7"/>
    <w:basedOn w:val="Normal"/>
    <w:next w:val="Normal"/>
    <w:pPr>
      <w:keepNext/>
      <w:keepLines/>
      <w:spacing w:before="40" w:after="0"/>
      <w:outlineLvl w:val="6"/>
    </w:pPr>
    <w:rPr>
      <w:rFonts w:ascii="Calibri Light" w:hAnsi="Calibri Light"/>
      <w:i/>
      <w:iCs/>
      <w:color w:val="1F3864"/>
      <w:sz w:val="21"/>
      <w:szCs w:val="21"/>
    </w:rPr>
  </w:style>
  <w:style w:type="paragraph" w:styleId="Heading8">
    <w:name w:val="heading 8"/>
    <w:basedOn w:val="Normal"/>
    <w:next w:val="Normal"/>
    <w:pPr>
      <w:keepNext/>
      <w:keepLines/>
      <w:spacing w:before="40" w:after="0"/>
      <w:outlineLvl w:val="7"/>
    </w:pPr>
    <w:rPr>
      <w:rFonts w:ascii="Calibri Light" w:hAnsi="Calibri Light"/>
      <w:b/>
      <w:bCs/>
      <w:color w:val="44546A"/>
    </w:rPr>
  </w:style>
  <w:style w:type="paragraph" w:styleId="Heading9">
    <w:name w:val="heading 9"/>
    <w:basedOn w:val="Normal"/>
    <w:next w:val="Normal"/>
    <w:pPr>
      <w:keepNext/>
      <w:keepLines/>
      <w:spacing w:before="40" w:after="0"/>
      <w:outlineLvl w:val="8"/>
    </w:pPr>
    <w:rPr>
      <w:rFonts w:ascii="Calibri Light"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rFonts w:ascii="Calibri Light" w:hAnsi="Calibri Light"/>
      <w:color w:val="4472C4"/>
      <w:spacing w:val="-10"/>
      <w:sz w:val="56"/>
      <w:szCs w:val="56"/>
    </w:rPr>
  </w:style>
  <w:style w:type="numbering" w:customStyle="1" w:styleId="WWOutlineListStyle3">
    <w:name w:val="WW_OutlineListStyle_3"/>
    <w:basedOn w:val="NoList"/>
  </w:style>
  <w:style w:type="character" w:styleId="CommentReference">
    <w:name w:val="annotation reference"/>
    <w:basedOn w:val="DefaultParagraphFont"/>
    <w:uiPriority w:val="99"/>
    <w:rPr>
      <w:sz w:val="16"/>
      <w:szCs w:val="16"/>
    </w:rPr>
  </w:style>
  <w:style w:type="paragraph" w:styleId="CommentText">
    <w:name w:val="annotation text"/>
    <w:basedOn w:val="Normal"/>
    <w:uiPriority w:val="99"/>
    <w:pPr>
      <w:spacing w:line="240" w:lineRule="auto"/>
    </w:pPr>
  </w:style>
  <w:style w:type="character" w:customStyle="1" w:styleId="CommentTextChar">
    <w:name w:val="Comment Text Char"/>
    <w:basedOn w:val="DefaultParagraphFont"/>
    <w:uiPriority w:val="99"/>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paragraph" w:styleId="BalloonText">
    <w:name w:val="Balloon Text"/>
    <w:basedOn w:val="Normal"/>
    <w:pPr>
      <w:spacing w:after="0" w:line="240" w:lineRule="auto"/>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qFormat/>
    <w:pPr>
      <w:ind w:left="720"/>
    </w:pPr>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customStyle="1" w:styleId="Heading2Char">
    <w:name w:val="Heading 2 Char"/>
    <w:basedOn w:val="DefaultParagraphFont"/>
    <w:uiPriority w:val="9"/>
    <w:rPr>
      <w:rFonts w:ascii="Calibri Light" w:eastAsia="Times New Roman" w:hAnsi="Calibri Light" w:cs="Times New Roman"/>
      <w:color w:val="404040"/>
      <w:sz w:val="28"/>
      <w:szCs w:val="28"/>
    </w:rPr>
  </w:style>
  <w:style w:type="character" w:customStyle="1" w:styleId="Heading3Char">
    <w:name w:val="Heading 3 Char"/>
    <w:basedOn w:val="DefaultParagraphFont"/>
    <w:uiPriority w:val="9"/>
    <w:rPr>
      <w:rFonts w:ascii="Calibri Light" w:eastAsia="Times New Roman" w:hAnsi="Calibri Light" w:cs="Times New Roman"/>
      <w:color w:val="44546A"/>
      <w:sz w:val="24"/>
      <w:szCs w:val="24"/>
    </w:rPr>
  </w:style>
  <w:style w:type="character" w:customStyle="1" w:styleId="Heading4Char">
    <w:name w:val="Heading 4 Char"/>
    <w:basedOn w:val="DefaultParagraphFont"/>
    <w:rPr>
      <w:rFonts w:ascii="Calibri Light" w:eastAsia="Times New Roman" w:hAnsi="Calibri Light" w:cs="Times New Roman"/>
      <w:sz w:val="22"/>
      <w:szCs w:val="22"/>
    </w:rPr>
  </w:style>
  <w:style w:type="character" w:customStyle="1" w:styleId="Heading5Char">
    <w:name w:val="Heading 5 Char"/>
    <w:basedOn w:val="DefaultParagraphFont"/>
    <w:uiPriority w:val="9"/>
    <w:rPr>
      <w:rFonts w:ascii="Calibri Light" w:eastAsia="Times New Roman" w:hAnsi="Calibri Light" w:cs="Times New Roman"/>
      <w:color w:val="44546A"/>
      <w:sz w:val="22"/>
      <w:szCs w:val="22"/>
    </w:rPr>
  </w:style>
  <w:style w:type="character" w:customStyle="1" w:styleId="Heading6Char">
    <w:name w:val="Heading 6 Char"/>
    <w:basedOn w:val="DefaultParagraphFont"/>
    <w:rPr>
      <w:rFonts w:ascii="Calibri Light" w:eastAsia="Times New Roman" w:hAnsi="Calibri Light" w:cs="Times New Roman"/>
      <w:i/>
      <w:iCs/>
      <w:color w:val="44546A"/>
      <w:sz w:val="21"/>
      <w:szCs w:val="21"/>
    </w:rPr>
  </w:style>
  <w:style w:type="character" w:customStyle="1" w:styleId="Heading7Char">
    <w:name w:val="Heading 7 Char"/>
    <w:basedOn w:val="DefaultParagraphFont"/>
    <w:rPr>
      <w:rFonts w:ascii="Calibri Light" w:eastAsia="Times New Roman" w:hAnsi="Calibri Light" w:cs="Times New Roman"/>
      <w:i/>
      <w:iCs/>
      <w:color w:val="1F3864"/>
      <w:sz w:val="21"/>
      <w:szCs w:val="21"/>
    </w:rPr>
  </w:style>
  <w:style w:type="character" w:customStyle="1" w:styleId="Heading8Char">
    <w:name w:val="Heading 8 Char"/>
    <w:basedOn w:val="DefaultParagraphFont"/>
    <w:rPr>
      <w:rFonts w:ascii="Calibri Light" w:eastAsia="Times New Roman" w:hAnsi="Calibri Light" w:cs="Times New Roman"/>
      <w:b/>
      <w:bCs/>
      <w:color w:val="44546A"/>
    </w:rPr>
  </w:style>
  <w:style w:type="character" w:customStyle="1" w:styleId="Heading9Char">
    <w:name w:val="Heading 9 Char"/>
    <w:basedOn w:val="DefaultParagraphFont"/>
    <w:rPr>
      <w:rFonts w:ascii="Calibri Light" w:eastAsia="Times New Roman" w:hAnsi="Calibri Light" w:cs="Times New Roman"/>
      <w:b/>
      <w:bCs/>
      <w:i/>
      <w:iCs/>
      <w:color w:val="44546A"/>
    </w:rPr>
  </w:style>
  <w:style w:type="paragraph" w:styleId="Caption">
    <w:name w:val="caption"/>
    <w:basedOn w:val="Normal"/>
    <w:next w:val="Normal"/>
    <w:pPr>
      <w:spacing w:line="240" w:lineRule="auto"/>
    </w:pPr>
    <w:rPr>
      <w:b/>
      <w:bCs/>
      <w:smallCaps/>
      <w:color w:val="595959"/>
      <w:spacing w:val="6"/>
    </w:rPr>
  </w:style>
  <w:style w:type="character" w:customStyle="1" w:styleId="TitleChar">
    <w:name w:val="Title Char"/>
    <w:basedOn w:val="DefaultParagraphFont"/>
    <w:rPr>
      <w:rFonts w:ascii="Calibri Light" w:eastAsia="Times New Roman" w:hAnsi="Calibri Light" w:cs="Times New Roman"/>
      <w:color w:val="4472C4"/>
      <w:spacing w:val="-10"/>
      <w:sz w:val="56"/>
      <w:szCs w:val="56"/>
    </w:rPr>
  </w:style>
  <w:style w:type="paragraph" w:styleId="Subtitle">
    <w:name w:val="Subtitle"/>
    <w:basedOn w:val="Normal"/>
    <w:next w:val="Normal"/>
    <w:uiPriority w:val="11"/>
    <w:qFormat/>
    <w:pPr>
      <w:spacing w:line="240" w:lineRule="auto"/>
    </w:pPr>
    <w:rPr>
      <w:sz w:val="24"/>
      <w:szCs w:val="24"/>
    </w:rPr>
  </w:style>
  <w:style w:type="character" w:customStyle="1" w:styleId="SubtitleChar">
    <w:name w:val="Subtitle Char"/>
    <w:basedOn w:val="DefaultParagraphFont"/>
    <w:rPr>
      <w:rFonts w:ascii="Calibri Light" w:eastAsia="Times New Roman" w:hAnsi="Calibri Light" w:cs="Times New Roman"/>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pPr>
    <w:rPr>
      <w:i/>
      <w:iCs/>
      <w:color w:val="404040"/>
    </w:rPr>
  </w:style>
  <w:style w:type="character" w:customStyle="1" w:styleId="QuoteChar">
    <w:name w:val="Quote Char"/>
    <w:basedOn w:val="DefaultParagraphFont"/>
    <w:rPr>
      <w:i/>
      <w:iCs/>
      <w:color w:val="404040"/>
    </w:rPr>
  </w:style>
  <w:style w:type="paragraph" w:styleId="IntenseQuote">
    <w:name w:val="Intense Quote"/>
    <w:basedOn w:val="Normal"/>
    <w:next w:val="Normal"/>
    <w:pPr>
      <w:pBdr>
        <w:left w:val="single" w:sz="18" w:space="12" w:color="4472C4"/>
      </w:pBdr>
      <w:spacing w:before="100" w:line="300" w:lineRule="auto"/>
      <w:ind w:left="1224" w:right="1224"/>
    </w:pPr>
    <w:rPr>
      <w:rFonts w:ascii="Calibri Light" w:hAnsi="Calibri Light"/>
      <w:color w:val="4472C4"/>
      <w:sz w:val="28"/>
      <w:szCs w:val="28"/>
    </w:rPr>
  </w:style>
  <w:style w:type="character" w:customStyle="1" w:styleId="IntenseQuoteChar">
    <w:name w:val="Intense Quote Char"/>
    <w:basedOn w:val="DefaultParagraphFont"/>
    <w:rPr>
      <w:rFonts w:ascii="Calibri Light" w:eastAsia="Times New Roman" w:hAnsi="Calibri Light" w:cs="Times New Roman"/>
      <w:color w:val="4472C4"/>
      <w:sz w:val="28"/>
      <w:szCs w:val="28"/>
    </w:rPr>
  </w:style>
  <w:style w:type="character" w:styleId="SubtleEmphasis">
    <w:name w:val="Subtle Emphasis"/>
    <w:basedOn w:val="DefaultParagraphFont"/>
    <w:rPr>
      <w:i/>
      <w:iCs/>
      <w:color w:val="404040"/>
    </w:rPr>
  </w:style>
  <w:style w:type="character" w:styleId="IntenseEmphasis">
    <w:name w:val="Intense Emphasis"/>
    <w:basedOn w:val="DefaultParagraphFont"/>
    <w:rPr>
      <w:b/>
      <w:bCs/>
      <w:i/>
      <w:iCs/>
    </w:rPr>
  </w:style>
  <w:style w:type="character" w:styleId="SubtleReference">
    <w:name w:val="Subtle Reference"/>
    <w:basedOn w:val="DefaultParagraphFont"/>
    <w:rPr>
      <w:smallCaps/>
      <w:color w:val="404040"/>
      <w:u w:val="single" w:color="7F7F7F"/>
    </w:rPr>
  </w:style>
  <w:style w:type="character" w:styleId="IntenseReference">
    <w:name w:val="Intense Reference"/>
    <w:basedOn w:val="DefaultParagraphFont"/>
    <w:rPr>
      <w:b/>
      <w:bCs/>
      <w:smallCaps/>
      <w:spacing w:val="5"/>
      <w:u w:val="single"/>
    </w:rPr>
  </w:style>
  <w:style w:type="character" w:styleId="BookTitle">
    <w:name w:val="Book Title"/>
    <w:basedOn w:val="DefaultParagraphFont"/>
    <w:rPr>
      <w:b/>
      <w:bCs/>
      <w:smallCaps/>
    </w:rPr>
  </w:style>
  <w:style w:type="paragraph" w:styleId="TOCHeading">
    <w:name w:val="TOC Heading"/>
    <w:basedOn w:val="Heading1"/>
    <w:next w:val="Normal"/>
    <w:pPr>
      <w:numPr>
        <w:numId w:val="5"/>
      </w:numPr>
    </w:pPr>
  </w:style>
  <w:style w:type="paragraph" w:styleId="NormalWeb">
    <w:name w:val="Normal (Web)"/>
    <w:basedOn w:val="Normal"/>
    <w:uiPriority w:val="99"/>
    <w:pPr>
      <w:suppressAutoHyphens w:val="0"/>
      <w:spacing w:before="100" w:after="100" w:line="240" w:lineRule="auto"/>
    </w:pPr>
    <w:rPr>
      <w:rFonts w:ascii="Times New Roman" w:hAnsi="Times New Roman"/>
      <w:sz w:val="24"/>
      <w:szCs w:val="24"/>
      <w:lang w:eastAsia="en-GB"/>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954F72"/>
      <w:u w:val="single"/>
    </w:rPr>
  </w:style>
  <w:style w:type="numbering" w:customStyle="1" w:styleId="WWOutlineListStyle2">
    <w:name w:val="WW_OutlineListStyle_2"/>
    <w:basedOn w:val="NoList"/>
  </w:style>
  <w:style w:type="numbering" w:customStyle="1" w:styleId="WWOutlineListStyle1">
    <w:name w:val="WW_OutlineListStyle_1"/>
    <w:basedOn w:val="NoList"/>
  </w:style>
  <w:style w:type="numbering" w:customStyle="1" w:styleId="WWOutlineListStyle">
    <w:name w:val="WW_OutlineListStyle"/>
    <w:basedOn w:val="NoList"/>
  </w:style>
  <w:style w:type="numbering" w:customStyle="1" w:styleId="LFO13">
    <w:name w:val="LFO13"/>
    <w:basedOn w:val="NoList"/>
  </w:style>
  <w:style w:type="table" w:styleId="TableGrid">
    <w:name w:val="Table Grid"/>
    <w:basedOn w:val="TableNormal"/>
    <w:uiPriority w:val="39"/>
    <w:rsid w:val="000B6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347A6"/>
    <w:rPr>
      <w:color w:val="605E5C"/>
      <w:shd w:val="clear" w:color="auto" w:fill="E1DFDD"/>
    </w:rPr>
  </w:style>
  <w:style w:type="paragraph" w:styleId="Header">
    <w:name w:val="header"/>
    <w:basedOn w:val="Normal"/>
    <w:link w:val="HeaderChar"/>
    <w:uiPriority w:val="99"/>
    <w:unhideWhenUsed/>
    <w:rsid w:val="00C36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9C6"/>
  </w:style>
  <w:style w:type="paragraph" w:styleId="Footer">
    <w:name w:val="footer"/>
    <w:basedOn w:val="Normal"/>
    <w:link w:val="FooterChar"/>
    <w:uiPriority w:val="99"/>
    <w:unhideWhenUsed/>
    <w:rsid w:val="00C36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9C6"/>
  </w:style>
  <w:style w:type="paragraph" w:styleId="Revision">
    <w:name w:val="Revision"/>
    <w:hidden/>
    <w:uiPriority w:val="99"/>
    <w:semiHidden/>
    <w:rsid w:val="007E6A47"/>
    <w:pPr>
      <w:spacing w:after="0" w:line="240" w:lineRule="auto"/>
    </w:pPr>
  </w:style>
  <w:style w:type="paragraph" w:customStyle="1" w:styleId="BulletsPages">
    <w:name w:val="Bullets (Pages)"/>
    <w:basedOn w:val="Normal"/>
    <w:uiPriority w:val="99"/>
    <w:rsid w:val="00212909"/>
    <w:pPr>
      <w:autoSpaceDE w:val="0"/>
      <w:adjustRightInd w:val="0"/>
      <w:spacing w:before="65" w:after="130" w:line="260" w:lineRule="atLeast"/>
      <w:ind w:left="180" w:hanging="180"/>
      <w:textAlignment w:val="center"/>
    </w:pPr>
    <w:rPr>
      <w:rFonts w:ascii="Libre Baskerville" w:eastAsiaTheme="minorEastAsia" w:hAnsi="Libre Baskerville" w:cs="Libre Baskerville"/>
      <w:color w:val="000000"/>
      <w:sz w:val="16"/>
      <w:szCs w:val="16"/>
    </w:rPr>
  </w:style>
  <w:style w:type="character" w:customStyle="1" w:styleId="Purple">
    <w:name w:val="Purple"/>
    <w:uiPriority w:val="99"/>
    <w:rsid w:val="00212909"/>
    <w:rPr>
      <w:color w:val="5E5B6E"/>
    </w:rPr>
  </w:style>
  <w:style w:type="character" w:customStyle="1" w:styleId="apple-converted-space">
    <w:name w:val="apple-converted-space"/>
    <w:basedOn w:val="DefaultParagraphFont"/>
    <w:rsid w:val="00212909"/>
  </w:style>
  <w:style w:type="character" w:styleId="UnresolvedMention">
    <w:name w:val="Unresolved Mention"/>
    <w:basedOn w:val="DefaultParagraphFont"/>
    <w:uiPriority w:val="99"/>
    <w:semiHidden/>
    <w:unhideWhenUsed/>
    <w:rsid w:val="00A626F6"/>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abed2030.gebco.net/" TargetMode="External"/><Relationship Id="rId18" Type="http://schemas.openxmlformats.org/officeDocument/2006/relationships/hyperlink" Target="https://www.ibm.com/blogs/think/2020/06/for-the-decade-of-ocean-science-we-need-more-dat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oceandecade.org/assets/The_Science_We_Need_For_The_Ocean_We_Want.pdf" TargetMode="External"/><Relationship Id="rId7" Type="http://schemas.openxmlformats.org/officeDocument/2006/relationships/endnotes" Target="endnotes.xml"/><Relationship Id="rId12" Type="http://schemas.openxmlformats.org/officeDocument/2006/relationships/hyperlink" Target="https://www.theguardian.com/environment/2020/jun/08/more-masks-than-jellyfish-coronavirus-waste-ends-up-in-ocean" TargetMode="External"/><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k.reuters.com/article/rpb-ipsos2018/reuters-named-number-one-international-digital-media-brand-in-europe-idUSKCN1J11WE" TargetMode="External"/><Relationship Id="rId5" Type="http://schemas.openxmlformats.org/officeDocument/2006/relationships/webSettings" Target="webSettings.xml"/><Relationship Id="rId15" Type="http://schemas.openxmlformats.org/officeDocument/2006/relationships/hyperlink" Target="https://www.theguardian.com/environment/2020/jun/30/earths-final-frontier-the-global-race-to-map-the-entire-ocean-floor" TargetMode="External"/><Relationship Id="rId23" Type="http://schemas.openxmlformats.org/officeDocument/2006/relationships/hyperlink" Target="http://unworldoceansday.org/" TargetMode="Externa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bc.co.uk/news/science-environment-53119686" TargetMode="External"/><Relationship Id="rId22" Type="http://schemas.openxmlformats.org/officeDocument/2006/relationships/hyperlink" Target="https://oceandecade.com/resource/153/Ocean-Decade-Brand-Guidelines-" TargetMode="External"/><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nnm1/JxFNjE/6V6idMkFa02PPg==">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11672</Words>
  <Characters>66534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Baldwin</dc:creator>
  <cp:lastModifiedBy>Pastor Reyes, Ingrid</cp:lastModifiedBy>
  <cp:revision>3</cp:revision>
  <cp:lastPrinted>2021-06-13T09:58:00Z</cp:lastPrinted>
  <dcterms:created xsi:type="dcterms:W3CDTF">2021-06-13T09:58:00Z</dcterms:created>
  <dcterms:modified xsi:type="dcterms:W3CDTF">2021-06-13T09:58:00Z</dcterms:modified>
</cp:coreProperties>
</file>